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097DFE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85pt;margin-top:3.85pt;width:260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" stroked="f">
            <v:textbox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1F7123">
        <w:rPr>
          <w:rFonts w:ascii="Times New Roman" w:eastAsia="Times New Roman" w:hAnsi="Times New Roman" w:cs="Times New Roman"/>
          <w:sz w:val="24"/>
          <w:szCs w:val="24"/>
        </w:rPr>
        <w:t>435</w:t>
      </w:r>
      <w:r w:rsidR="00AC09D1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12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15EA9" w:rsidRDefault="00A15EA9" w:rsidP="00A15EA9">
      <w:pPr>
        <w:pStyle w:val="Bodytext20"/>
        <w:shd w:val="clear" w:color="auto" w:fill="auto"/>
        <w:ind w:right="260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 R E S U D A</w:t>
      </w:r>
    </w:p>
    <w:p w:rsidR="00A15EA9" w:rsidRDefault="00A15EA9" w:rsidP="00A15EA9">
      <w:pPr>
        <w:pStyle w:val="Bodytext20"/>
        <w:shd w:val="clear" w:color="auto" w:fill="auto"/>
        <w:ind w:right="260"/>
        <w:jc w:val="center"/>
      </w:pPr>
    </w:p>
    <w:p w:rsidR="006700A9" w:rsidRDefault="001F7123" w:rsidP="001F7123">
      <w:pPr>
        <w:pStyle w:val="Bodytext20"/>
        <w:shd w:val="clear" w:color="auto" w:fill="auto"/>
        <w:spacing w:after="267" w:line="274" w:lineRule="exact"/>
        <w:ind w:left="280" w:firstLine="740"/>
      </w:pPr>
      <w:r>
        <w:rPr>
          <w:color w:val="000000"/>
          <w:sz w:val="24"/>
          <w:szCs w:val="24"/>
          <w:lang w:eastAsia="hr-HR" w:bidi="hr-HR"/>
        </w:rPr>
        <w:t xml:space="preserve">Visoki upravni sud Republike Hrvatske u vijeću sastavljenom od sudaca toga suda Gordane Marušić-Babić predsjednice vijeća, Dijane Vidović i Biserke Kalauz, članica vijeća, te više sudske savjetnice Žanet Vidović, zapisničarke, u upravnom sporu tužitelja </w:t>
      </w:r>
      <w:r w:rsidR="008C771B">
        <w:rPr>
          <w:color w:val="000000"/>
          <w:sz w:val="24"/>
          <w:szCs w:val="24"/>
          <w:lang w:eastAsia="hr-HR" w:bidi="hr-HR"/>
        </w:rPr>
        <w:t>......... iz Zagreba</w:t>
      </w:r>
      <w:r>
        <w:rPr>
          <w:color w:val="000000"/>
          <w:sz w:val="24"/>
          <w:szCs w:val="24"/>
          <w:lang w:eastAsia="hr-HR" w:bidi="hr-HR"/>
        </w:rPr>
        <w:t xml:space="preserve">, kojeg zastupa opunomoćenica </w:t>
      </w:r>
      <w:r w:rsidR="008C771B">
        <w:rPr>
          <w:color w:val="000000"/>
          <w:sz w:val="24"/>
          <w:szCs w:val="24"/>
          <w:lang w:eastAsia="hr-HR" w:bidi="hr-HR"/>
        </w:rPr>
        <w:t>........., odvjetnica u Zagrebu</w:t>
      </w:r>
      <w:r>
        <w:rPr>
          <w:color w:val="000000"/>
          <w:sz w:val="24"/>
          <w:szCs w:val="24"/>
          <w:lang w:eastAsia="hr-HR" w:bidi="hr-HR"/>
        </w:rPr>
        <w:t>, protiv tuženika Povjerenika za inf</w:t>
      </w:r>
      <w:r w:rsidR="008C771B">
        <w:rPr>
          <w:color w:val="000000"/>
          <w:sz w:val="24"/>
          <w:szCs w:val="24"/>
          <w:lang w:eastAsia="hr-HR" w:bidi="hr-HR"/>
        </w:rPr>
        <w:t>ormiranje Republike Hrvatske, Zagreb</w:t>
      </w:r>
      <w:r>
        <w:rPr>
          <w:color w:val="000000"/>
          <w:sz w:val="24"/>
          <w:szCs w:val="24"/>
          <w:lang w:eastAsia="hr-HR" w:bidi="hr-HR"/>
        </w:rPr>
        <w:t>, radi prava na pristup informacijama, u sjednici vijeća održanoj 19. rujna 2019.</w:t>
      </w:r>
    </w:p>
    <w:p w:rsidR="00A15EA9" w:rsidRDefault="00A15EA9" w:rsidP="00A15EA9">
      <w:pPr>
        <w:pStyle w:val="Bodytext20"/>
        <w:shd w:val="clear" w:color="auto" w:fill="auto"/>
        <w:spacing w:after="353" w:line="240" w:lineRule="exact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 xml:space="preserve">p r e s u d i o </w:t>
      </w:r>
      <w:r w:rsidR="00E72300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j e</w:t>
      </w:r>
    </w:p>
    <w:p w:rsidR="001F7123" w:rsidRDefault="001F7123" w:rsidP="001F7123">
      <w:pPr>
        <w:pStyle w:val="Bodytext20"/>
        <w:numPr>
          <w:ilvl w:val="0"/>
          <w:numId w:val="4"/>
        </w:numPr>
        <w:shd w:val="clear" w:color="auto" w:fill="auto"/>
        <w:tabs>
          <w:tab w:val="left" w:pos="1999"/>
        </w:tabs>
        <w:spacing w:line="274" w:lineRule="exact"/>
        <w:ind w:left="1020" w:firstLine="720"/>
      </w:pPr>
      <w:r>
        <w:rPr>
          <w:color w:val="000000"/>
          <w:sz w:val="24"/>
          <w:szCs w:val="24"/>
          <w:lang w:eastAsia="hr-HR" w:bidi="hr-HR"/>
        </w:rPr>
        <w:t>Odbija se tužbeni zahtjev za poništavanje točke 2. rješenja Povjerenika za informiranje klasa: UP/II-008-07/18-01/898, urbroj: 401-01/10-19-2 od 10. srpnja 2019. i vraćanje predmeta tuženika na ponovni postupak.</w:t>
      </w:r>
    </w:p>
    <w:p w:rsidR="001F7123" w:rsidRDefault="001F7123" w:rsidP="001F7123">
      <w:pPr>
        <w:pStyle w:val="Bodytext20"/>
        <w:numPr>
          <w:ilvl w:val="0"/>
          <w:numId w:val="4"/>
        </w:numPr>
        <w:shd w:val="clear" w:color="auto" w:fill="auto"/>
        <w:tabs>
          <w:tab w:val="left" w:pos="2067"/>
        </w:tabs>
        <w:spacing w:after="267" w:line="274" w:lineRule="exact"/>
        <w:ind w:left="1020" w:firstLine="720"/>
      </w:pPr>
      <w:r>
        <w:rPr>
          <w:color w:val="000000"/>
          <w:sz w:val="24"/>
          <w:szCs w:val="24"/>
          <w:lang w:eastAsia="hr-HR" w:bidi="hr-HR"/>
        </w:rPr>
        <w:t>Odbija se zahtjev tužitelja za naknadu troška upravnog spora.</w:t>
      </w:r>
    </w:p>
    <w:p w:rsidR="00A15EA9" w:rsidRDefault="00A15EA9" w:rsidP="00A15EA9">
      <w:pPr>
        <w:pStyle w:val="Bodytext20"/>
        <w:shd w:val="clear" w:color="auto" w:fill="auto"/>
        <w:spacing w:after="292" w:line="240" w:lineRule="exact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Osporenim rješenjem u točki 1. izreke poništeno je rješenje Hrvatske banke za obnovu i razvitak broj 32/2018. od 20. studenog 2018., a u točki 2. izreke predmet je vraćen prvostupanjskom tijelu na ponovni postupak.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Tužitelj u tužbi osporava zakonitost točke 2. rješenja tuženika pozivajući se na odredbe članka 16. stavka 3. i članka 25. stavka 7. Zakona o pravu na pristup informacijama ("Narodne novine", broj: 25/13. i 85/15.-dalje: ZPPI), navodeći da je tuženik u žalbenom postupku morao meritorno odlučiti o zahtjevu za pristup informacijama, a ne vraćati predmet prvostupanjskom tijelu javne vlasti koji onda ponovno odlučuje o pravu na pristup informacijama, te vrlo često ponovno odbija zahtjev iz nekog drugog razloga. Smatra da se tuženik pogrešno pozvao na članak 117. stavak 2. Zakona o općem upravnom postupku ("Narodne novine", broj: 47/09.-dalje: ZUP) jer članak 25. stavak 7. ZPPI-a kao lex specialis derogira pojedine odredbe ZUP-a, jer se u protivnom narušava načelo pravodobnosti ostvarivanja prava na pristup informacijama iz članka 7. ZPPI-a. Predlaže da Sud poništi točku 2. osporenog rješenja te da naloži tuženiku da mu plati trošak upravnog spora u iznosu od 6.250,00 kn.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Tuženik se u odgovoru na tužbu također poziva na odredbe članka 25. stavka 4. i 7. ZPPI-a, te navodi da je u žalbenom postupku utvrdio da je tužitelj u zahtjevu podnesenom Hrvatskoj banci za obnovu i razvitak tražio informacije koje se odnose na raspolaganje javnim sredstvima, koje moraju biti dostupne svakome, što nadilazi eventualno opterećenje redovitog rada tijela javne vlasti, pa da stoga u ovom slučaju nije došlo do zlouporabe prava na pristup informacijama u smislu članka 23. stavka 5. točke 5. ZPPI-a, na temelju koje</w:t>
      </w:r>
      <w:r w:rsidR="00D852A7">
        <w:rPr>
          <w:color w:val="000000"/>
          <w:sz w:val="24"/>
          <w:szCs w:val="24"/>
          <w:lang w:eastAsia="hr-HR" w:bidi="hr-HR"/>
        </w:rPr>
        <w:t xml:space="preserve"> </w:t>
      </w:r>
      <w:r w:rsidRPr="001F7123">
        <w:rPr>
          <w:color w:val="000000"/>
          <w:sz w:val="24"/>
          <w:szCs w:val="24"/>
          <w:lang w:eastAsia="hr-HR" w:bidi="hr-HR"/>
        </w:rPr>
        <w:t xml:space="preserve">odredbe je tijelo javne vlasti odbilo zahtjev korisnika. Ističe da u ovom slučaju tijelo javne vlasti nije ograničilo pravo na pristup informacijama iz nekog od razloga iz članka 15. ZPPI- a, pa da nije dužno tuženiku omogućiti uvid u informacije koje su predmet </w:t>
      </w:r>
      <w:r w:rsidRPr="001F7123">
        <w:rPr>
          <w:color w:val="000000"/>
          <w:sz w:val="24"/>
          <w:szCs w:val="24"/>
          <w:lang w:eastAsia="hr-HR" w:bidi="hr-HR"/>
        </w:rPr>
        <w:lastRenderedPageBreak/>
        <w:t>postupka prema članku 25. stavku 4. ZPPI-a, na koju odredbu se tužitelj u tužbi poziva. Navodi nadalje da je, s obzirom na izneseno, predmet sukladno odredbi članka 117. stavka 2. ZUP-a bilo potrebno vratiti prvostupanjskom tijelu na ponovni postupak. Ostaje kod razloga navedenih u obrazloženju osporenog rješenja te predlaže da se tužbeni zahtjev odbije.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Tužbeni zahtjev nije osnovan.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S obzirom na postupak proveden povodom zahtjeva tužitelja od 12. studenog 2008., koji je prethodio donošenju osporenog rješenja, imajući u vidu razlog zbog kojeg je u konkretnom slučaju tijelo javne vlasti navedeni zahtjev odbilo, prema ocjeni ovoga Suda, tuženik nije povrijedio zakon tužitelju na štetu kada je, nakon što je poništio rješenje od 20. studenog 2018., s obzirom na prirodu upravne stvari predmet vratio prvostupanjskom tijelu na ponovni postupak radi utvrđivanja svih činjenica i okolnosti koje su važne za donošenje zakonitog rješenja u smislu mjerodavnih odredaba ZPPI-a.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Naime, prema odredbi članka 25. stavka 7. ZPPI-a, kad utvrdi da je žalba osnovana, Povjerenik će rješenjem naložiti tijelu javne vlasti da korisniku omogući pristup traženoj informaciji, odnosno da odluči o zahtjevu korisnika te odrediti primjereni rok u kojem je dužno to učiniti.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Suprotno mišljenju tužitelja, odredba članka 117. stavka 2. ZUP-a, koja propisuje mogućnost dostavljanja predmeta prvostupanjskom tijelu na ponovno rješavanje, nije u suprotnosti sa citiranom odredbom članka 25. stavka 7. ZPPI-a, koji kao specijalni zakon uređuje pravo na pristup informacijama, kojim međutim nije isključena primjena mjerodavnih odredaba ZUP-a.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S obzirom da je prema ocjeni ovoga Suda osporeno rješenje zakonito, valjalo je na temelju članka 57. stavka 1. Zakona o upravnim sporovima ("Narodne novine", broj: 20/10., 143/12., 152/14., 94/16. i 29/17.-dalje: ZUS) odlučiti kao u točki I. izreke ove presude.</w:t>
      </w:r>
    </w:p>
    <w:p w:rsid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O zahtjevu tužitelja za naknadu troška upravnog spora riješeno je na temelju članka 79. stavka 4. i 6. ZUS-a (točka II. izreke).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1F7123" w:rsidRDefault="001F7123" w:rsidP="001F7123">
      <w:pPr>
        <w:pStyle w:val="Bodytext20"/>
        <w:spacing w:line="274" w:lineRule="exact"/>
        <w:ind w:left="280" w:firstLine="720"/>
        <w:jc w:val="center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>U Zagrebu 19. rujna 2019.</w:t>
      </w:r>
    </w:p>
    <w:p w:rsidR="001F7123" w:rsidRPr="001F7123" w:rsidRDefault="001F7123" w:rsidP="001F7123">
      <w:pPr>
        <w:pStyle w:val="Bodytext20"/>
        <w:spacing w:line="274" w:lineRule="exact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1F7123" w:rsidRDefault="001F7123" w:rsidP="001F7123">
      <w:pPr>
        <w:pStyle w:val="Bodytext20"/>
        <w:shd w:val="clear" w:color="auto" w:fill="auto"/>
        <w:spacing w:line="274" w:lineRule="exact"/>
        <w:ind w:left="280" w:firstLine="720"/>
        <w:jc w:val="right"/>
        <w:rPr>
          <w:color w:val="000000"/>
          <w:sz w:val="24"/>
          <w:szCs w:val="24"/>
          <w:lang w:eastAsia="hr-HR" w:bidi="hr-HR"/>
        </w:rPr>
      </w:pPr>
      <w:r w:rsidRPr="001F7123">
        <w:rPr>
          <w:color w:val="000000"/>
          <w:sz w:val="24"/>
          <w:szCs w:val="24"/>
          <w:lang w:eastAsia="hr-HR" w:bidi="hr-HR"/>
        </w:rPr>
        <w:t xml:space="preserve">Predsjednica vijeća </w:t>
      </w:r>
    </w:p>
    <w:p w:rsidR="007C2868" w:rsidRPr="00A04150" w:rsidRDefault="001F7123" w:rsidP="001F7123">
      <w:pPr>
        <w:pStyle w:val="Bodytext20"/>
        <w:shd w:val="clear" w:color="auto" w:fill="auto"/>
        <w:spacing w:line="274" w:lineRule="exact"/>
        <w:ind w:left="280" w:firstLine="720"/>
        <w:jc w:val="right"/>
        <w:rPr>
          <w:rFonts w:ascii="CG Times" w:hAnsi="CG Times"/>
          <w:color w:val="000000"/>
          <w:sz w:val="24"/>
          <w:szCs w:val="24"/>
          <w:lang w:eastAsia="hr-HR"/>
        </w:rPr>
      </w:pPr>
      <w:r w:rsidRPr="001F7123">
        <w:rPr>
          <w:color w:val="000000"/>
          <w:sz w:val="24"/>
          <w:szCs w:val="24"/>
          <w:lang w:eastAsia="hr-HR" w:bidi="hr-HR"/>
        </w:rPr>
        <w:t>Gordana Marušić-Babić,v.r.</w:t>
      </w:r>
    </w:p>
    <w:sectPr w:rsidR="007C2868" w:rsidRPr="00A04150" w:rsidSect="00E72300">
      <w:headerReference w:type="default" r:id="rId7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B6" w:rsidRDefault="00C03CB6" w:rsidP="00ED5275">
      <w:pPr>
        <w:spacing w:after="0" w:line="240" w:lineRule="auto"/>
      </w:pPr>
      <w:r>
        <w:separator/>
      </w:r>
    </w:p>
  </w:endnote>
  <w:endnote w:type="continuationSeparator" w:id="1">
    <w:p w:rsidR="00C03CB6" w:rsidRDefault="00C03CB6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B6" w:rsidRDefault="00C03CB6" w:rsidP="00ED5275">
      <w:pPr>
        <w:spacing w:after="0" w:line="240" w:lineRule="auto"/>
      </w:pPr>
      <w:r>
        <w:separator/>
      </w:r>
    </w:p>
  </w:footnote>
  <w:footnote w:type="continuationSeparator" w:id="1">
    <w:p w:rsidR="00C03CB6" w:rsidRDefault="00C03CB6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00" w:rsidRDefault="00E72300">
    <w:pPr>
      <w:pStyle w:val="Zaglavlje"/>
      <w:rPr>
        <w:rFonts w:ascii="Times New Roman" w:hAnsi="Times New Roman"/>
      </w:rPr>
    </w:pPr>
  </w:p>
  <w:p w:rsidR="00E72300" w:rsidRDefault="00E72300">
    <w:pPr>
      <w:pStyle w:val="Zaglavlje"/>
      <w:rPr>
        <w:rFonts w:ascii="Times New Roman" w:hAnsi="Times New Roman"/>
      </w:rPr>
    </w:pPr>
  </w:p>
  <w:p w:rsidR="00B37D90" w:rsidRDefault="00B37D90">
    <w:pPr>
      <w:pStyle w:val="Zaglavlje"/>
      <w:rPr>
        <w:rFonts w:ascii="Times New Roman" w:hAnsi="Times New Roman"/>
      </w:rPr>
    </w:pPr>
  </w:p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097DFE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097DFE" w:rsidRPr="00DE7338">
      <w:rPr>
        <w:rFonts w:ascii="Times New Roman" w:hAnsi="Times New Roman"/>
      </w:rPr>
      <w:fldChar w:fldCharType="separate"/>
    </w:r>
    <w:r w:rsidR="00D852A7">
      <w:rPr>
        <w:rFonts w:ascii="Times New Roman" w:hAnsi="Times New Roman"/>
        <w:noProof/>
      </w:rPr>
      <w:t>2</w:t>
    </w:r>
    <w:r w:rsidR="00097DFE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>Poslovni</w:t>
    </w:r>
    <w:r w:rsidR="00E72300">
      <w:rPr>
        <w:rFonts w:ascii="Times New Roman" w:hAnsi="Times New Roman"/>
      </w:rPr>
      <w:t xml:space="preserve"> </w:t>
    </w:r>
    <w:r w:rsidRPr="00DE7338">
      <w:rPr>
        <w:rFonts w:ascii="Times New Roman" w:hAnsi="Times New Roman"/>
      </w:rPr>
      <w:t xml:space="preserve">broj: </w:t>
    </w:r>
    <w:r w:rsidR="00B759C4">
      <w:rPr>
        <w:color w:val="000000"/>
      </w:rPr>
      <w:t>UsII-</w:t>
    </w:r>
    <w:r w:rsidR="001F7123">
      <w:rPr>
        <w:color w:val="000000"/>
      </w:rPr>
      <w:t>435</w:t>
    </w:r>
    <w:r w:rsidR="00AC09D1">
      <w:rPr>
        <w:color w:val="000000"/>
      </w:rPr>
      <w:t>/19</w:t>
    </w:r>
    <w:r w:rsidR="00B759C4">
      <w:rPr>
        <w:color w:val="000000"/>
      </w:rPr>
      <w:t>-</w:t>
    </w:r>
    <w:r w:rsidR="001F7123">
      <w:rPr>
        <w:color w:val="00000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350"/>
    <w:multiLevelType w:val="multilevel"/>
    <w:tmpl w:val="F00CA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E069C"/>
    <w:multiLevelType w:val="multilevel"/>
    <w:tmpl w:val="A71C4E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E12B1"/>
    <w:multiLevelType w:val="multilevel"/>
    <w:tmpl w:val="6FD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A2A32"/>
    <w:multiLevelType w:val="multilevel"/>
    <w:tmpl w:val="F0021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07997"/>
    <w:rsid w:val="000172A9"/>
    <w:rsid w:val="00033AB9"/>
    <w:rsid w:val="00082CB6"/>
    <w:rsid w:val="00094B9A"/>
    <w:rsid w:val="00097DFE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1F7123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166E"/>
    <w:rsid w:val="004A2061"/>
    <w:rsid w:val="004A33DB"/>
    <w:rsid w:val="004B2546"/>
    <w:rsid w:val="004C4305"/>
    <w:rsid w:val="004C5A9E"/>
    <w:rsid w:val="004C6299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02133"/>
    <w:rsid w:val="0061645C"/>
    <w:rsid w:val="00632FC1"/>
    <w:rsid w:val="00633E3F"/>
    <w:rsid w:val="006700A9"/>
    <w:rsid w:val="00671C41"/>
    <w:rsid w:val="006919E4"/>
    <w:rsid w:val="006D098C"/>
    <w:rsid w:val="006D0BFA"/>
    <w:rsid w:val="006F4AB7"/>
    <w:rsid w:val="007018D8"/>
    <w:rsid w:val="00701F49"/>
    <w:rsid w:val="00724E9B"/>
    <w:rsid w:val="00762E2D"/>
    <w:rsid w:val="007868FB"/>
    <w:rsid w:val="007B5CBB"/>
    <w:rsid w:val="007C2868"/>
    <w:rsid w:val="007C2CF5"/>
    <w:rsid w:val="00802F0D"/>
    <w:rsid w:val="008073A9"/>
    <w:rsid w:val="00853863"/>
    <w:rsid w:val="00873578"/>
    <w:rsid w:val="008742F0"/>
    <w:rsid w:val="0087585B"/>
    <w:rsid w:val="008970CE"/>
    <w:rsid w:val="008B6DA3"/>
    <w:rsid w:val="008C30A9"/>
    <w:rsid w:val="008C771B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04150"/>
    <w:rsid w:val="00A12971"/>
    <w:rsid w:val="00A15EA9"/>
    <w:rsid w:val="00A25FD8"/>
    <w:rsid w:val="00A60F0B"/>
    <w:rsid w:val="00A6524D"/>
    <w:rsid w:val="00A84945"/>
    <w:rsid w:val="00AC09D1"/>
    <w:rsid w:val="00AC7EAC"/>
    <w:rsid w:val="00AE6791"/>
    <w:rsid w:val="00B04873"/>
    <w:rsid w:val="00B37D90"/>
    <w:rsid w:val="00B67847"/>
    <w:rsid w:val="00B71760"/>
    <w:rsid w:val="00B759C4"/>
    <w:rsid w:val="00B80E82"/>
    <w:rsid w:val="00BB0215"/>
    <w:rsid w:val="00BB5FAF"/>
    <w:rsid w:val="00BE5928"/>
    <w:rsid w:val="00C01BF1"/>
    <w:rsid w:val="00C03CB6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170E"/>
    <w:rsid w:val="00D12119"/>
    <w:rsid w:val="00D37878"/>
    <w:rsid w:val="00D64A29"/>
    <w:rsid w:val="00D852A7"/>
    <w:rsid w:val="00DA75C4"/>
    <w:rsid w:val="00DD5A07"/>
    <w:rsid w:val="00DF1945"/>
    <w:rsid w:val="00E004BC"/>
    <w:rsid w:val="00E17410"/>
    <w:rsid w:val="00E7230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1C4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AC0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Headerorfooter">
    <w:name w:val="Header or footer_"/>
    <w:basedOn w:val="Zadanifontodlomka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2020-01-22T08:43:00Z</dcterms:created>
  <dcterms:modified xsi:type="dcterms:W3CDTF">2020-01-22T08:43:00Z</dcterms:modified>
</cp:coreProperties>
</file>