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604FB4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A04150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498B">
        <w:rPr>
          <w:rFonts w:ascii="Times New Roman" w:eastAsia="Times New Roman" w:hAnsi="Times New Roman" w:cs="Times New Roman"/>
          <w:sz w:val="24"/>
          <w:szCs w:val="24"/>
        </w:rPr>
        <w:t>42</w:t>
      </w:r>
      <w:r w:rsidR="00671C41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449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498B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04150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4498B" w:rsidRDefault="00D4498B" w:rsidP="00D4498B">
      <w:pPr>
        <w:pStyle w:val="Bodytext20"/>
        <w:shd w:val="clear" w:color="auto" w:fill="auto"/>
        <w:spacing w:after="471" w:line="562" w:lineRule="exact"/>
        <w:ind w:right="440"/>
        <w:jc w:val="center"/>
      </w:pPr>
      <w:r>
        <w:rPr>
          <w:rStyle w:val="Bodytext2Spacing3pt"/>
        </w:rPr>
        <w:t>RJEŠENJE</w:t>
      </w:r>
    </w:p>
    <w:p w:rsidR="00D4498B" w:rsidRDefault="00D4498B" w:rsidP="00D4498B">
      <w:pPr>
        <w:pStyle w:val="Bodytext20"/>
        <w:shd w:val="clear" w:color="auto" w:fill="auto"/>
        <w:spacing w:after="567" w:line="274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 xml:space="preserve">Visoki upravni sud Republike Hrvatske u vijeću sastavljenom od sutkinja Lidije </w:t>
      </w:r>
      <w:proofErr w:type="spellStart"/>
      <w:r>
        <w:rPr>
          <w:color w:val="000000"/>
          <w:sz w:val="24"/>
          <w:szCs w:val="24"/>
          <w:lang w:eastAsia="hr-HR" w:bidi="hr-HR"/>
        </w:rPr>
        <w:t>Rostaš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- Beroš, predsjednice vijeća, Ljiljane </w:t>
      </w:r>
      <w:proofErr w:type="spellStart"/>
      <w:r>
        <w:rPr>
          <w:color w:val="000000"/>
          <w:sz w:val="24"/>
          <w:szCs w:val="24"/>
          <w:lang w:eastAsia="hr-HR" w:bidi="hr-HR"/>
        </w:rPr>
        <w:t>Karlovčan</w:t>
      </w:r>
      <w:proofErr w:type="spellEnd"/>
      <w:r>
        <w:rPr>
          <w:color w:val="000000"/>
          <w:sz w:val="24"/>
          <w:szCs w:val="24"/>
          <w:lang w:eastAsia="hr-HR" w:bidi="hr-HR"/>
        </w:rPr>
        <w:t>-</w:t>
      </w:r>
      <w:proofErr w:type="spellStart"/>
      <w:r>
        <w:rPr>
          <w:color w:val="000000"/>
          <w:sz w:val="24"/>
          <w:szCs w:val="24"/>
          <w:lang w:eastAsia="hr-HR" w:bidi="hr-HR"/>
        </w:rPr>
        <w:t>Đurović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i </w:t>
      </w:r>
      <w:proofErr w:type="spellStart"/>
      <w:r>
        <w:rPr>
          <w:color w:val="000000"/>
          <w:sz w:val="24"/>
          <w:szCs w:val="24"/>
          <w:lang w:eastAsia="hr-HR" w:bidi="hr-HR"/>
        </w:rPr>
        <w:t>Blanše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 w:bidi="hr-HR"/>
        </w:rPr>
        <w:t>Turić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, članica vijeća, uz sudsku savjetnicu Francisku </w:t>
      </w:r>
      <w:proofErr w:type="spellStart"/>
      <w:r>
        <w:rPr>
          <w:color w:val="000000"/>
          <w:sz w:val="24"/>
          <w:szCs w:val="24"/>
          <w:lang w:eastAsia="hr-HR" w:bidi="hr-HR"/>
        </w:rPr>
        <w:t>Dominković</w:t>
      </w:r>
      <w:proofErr w:type="spellEnd"/>
      <w:r>
        <w:rPr>
          <w:color w:val="000000"/>
          <w:sz w:val="24"/>
          <w:szCs w:val="24"/>
          <w:lang w:eastAsia="hr-HR" w:bidi="hr-HR"/>
        </w:rPr>
        <w:t>, zapisničarku, u upravnom sporu tužiteljice ..........</w:t>
      </w:r>
      <w:r w:rsidR="003F20B6">
        <w:rPr>
          <w:color w:val="000000"/>
          <w:sz w:val="24"/>
          <w:szCs w:val="24"/>
          <w:lang w:eastAsia="hr-HR" w:bidi="hr-HR"/>
        </w:rPr>
        <w:t>, Zagreb</w:t>
      </w:r>
      <w:r>
        <w:rPr>
          <w:color w:val="000000"/>
          <w:sz w:val="24"/>
          <w:szCs w:val="24"/>
          <w:lang w:eastAsia="hr-HR" w:bidi="hr-HR"/>
        </w:rPr>
        <w:t xml:space="preserve">, koju zastupa skrbnik </w:t>
      </w:r>
      <w:r w:rsidR="003F20B6">
        <w:rPr>
          <w:color w:val="000000"/>
          <w:sz w:val="24"/>
          <w:szCs w:val="24"/>
          <w:lang w:eastAsia="hr-HR" w:bidi="hr-HR"/>
        </w:rPr>
        <w:t>.........</w:t>
      </w:r>
      <w:r>
        <w:rPr>
          <w:color w:val="000000"/>
          <w:sz w:val="24"/>
          <w:szCs w:val="24"/>
          <w:lang w:eastAsia="hr-HR" w:bidi="hr-HR"/>
        </w:rPr>
        <w:t xml:space="preserve">, zaposlenik </w:t>
      </w:r>
      <w:r w:rsidR="003F20B6">
        <w:rPr>
          <w:color w:val="000000"/>
          <w:sz w:val="24"/>
          <w:szCs w:val="24"/>
          <w:lang w:eastAsia="hr-HR" w:bidi="hr-HR"/>
        </w:rPr>
        <w:t>Centra za socijalnu skrb Zagreb, Podružnica Trešnjevka, Zagreb</w:t>
      </w:r>
      <w:r>
        <w:rPr>
          <w:color w:val="000000"/>
          <w:sz w:val="24"/>
          <w:szCs w:val="24"/>
          <w:lang w:eastAsia="hr-HR" w:bidi="hr-HR"/>
        </w:rPr>
        <w:t>, protiv tuženog Pov</w:t>
      </w:r>
      <w:r w:rsidR="00E526F1">
        <w:rPr>
          <w:color w:val="000000"/>
          <w:sz w:val="24"/>
          <w:szCs w:val="24"/>
          <w:lang w:eastAsia="hr-HR" w:bidi="hr-HR"/>
        </w:rPr>
        <w:t>jerenika za informiranje, Zagreb</w:t>
      </w:r>
      <w:r>
        <w:rPr>
          <w:color w:val="000000"/>
          <w:sz w:val="24"/>
          <w:szCs w:val="24"/>
          <w:lang w:eastAsia="hr-HR" w:bidi="hr-HR"/>
        </w:rPr>
        <w:t>, uz sudjelovanje zainteresirane osob</w:t>
      </w:r>
      <w:r w:rsidR="00E526F1">
        <w:rPr>
          <w:color w:val="000000"/>
          <w:sz w:val="24"/>
          <w:szCs w:val="24"/>
          <w:lang w:eastAsia="hr-HR" w:bidi="hr-HR"/>
        </w:rPr>
        <w:t xml:space="preserve">e </w:t>
      </w:r>
      <w:proofErr w:type="spellStart"/>
      <w:r w:rsidR="00E526F1">
        <w:rPr>
          <w:color w:val="000000"/>
          <w:sz w:val="24"/>
          <w:szCs w:val="24"/>
          <w:lang w:eastAsia="hr-HR" w:bidi="hr-HR"/>
        </w:rPr>
        <w:t>Državnoodvjetničkog</w:t>
      </w:r>
      <w:proofErr w:type="spellEnd"/>
      <w:r w:rsidR="00E526F1">
        <w:rPr>
          <w:color w:val="000000"/>
          <w:sz w:val="24"/>
          <w:szCs w:val="24"/>
          <w:lang w:eastAsia="hr-HR" w:bidi="hr-HR"/>
        </w:rPr>
        <w:t xml:space="preserve"> vijeća, Zagreb</w:t>
      </w:r>
      <w:r>
        <w:rPr>
          <w:color w:val="000000"/>
          <w:sz w:val="24"/>
          <w:szCs w:val="24"/>
          <w:lang w:eastAsia="hr-HR" w:bidi="hr-HR"/>
        </w:rPr>
        <w:t>, radi prava na pristup informacijama, na sjednici održanoj 27. rujna 2018.</w:t>
      </w:r>
    </w:p>
    <w:p w:rsidR="00D4498B" w:rsidRDefault="00D4498B" w:rsidP="00D4498B">
      <w:pPr>
        <w:pStyle w:val="Bodytext20"/>
        <w:shd w:val="clear" w:color="auto" w:fill="auto"/>
        <w:spacing w:after="533" w:line="240" w:lineRule="exact"/>
        <w:ind w:right="440"/>
        <w:jc w:val="center"/>
      </w:pPr>
      <w:r>
        <w:rPr>
          <w:color w:val="000000"/>
          <w:sz w:val="24"/>
          <w:szCs w:val="24"/>
          <w:lang w:eastAsia="hr-HR" w:bidi="hr-HR"/>
        </w:rPr>
        <w:t>r i j e š i o j e</w:t>
      </w:r>
    </w:p>
    <w:p w:rsidR="00D4498B" w:rsidRDefault="00D4498B" w:rsidP="00D4498B">
      <w:pPr>
        <w:pStyle w:val="Bodytext20"/>
        <w:shd w:val="clear" w:color="auto" w:fill="auto"/>
        <w:spacing w:after="533" w:line="240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>Ukidaju se radnje provedene u ovom postupku i tužba se odbacuje.</w:t>
      </w:r>
    </w:p>
    <w:p w:rsidR="00D4498B" w:rsidRDefault="00D4498B" w:rsidP="00D4498B">
      <w:pPr>
        <w:pStyle w:val="Bodytext20"/>
        <w:shd w:val="clear" w:color="auto" w:fill="auto"/>
        <w:spacing w:after="502" w:line="240" w:lineRule="exact"/>
        <w:ind w:right="440"/>
        <w:jc w:val="center"/>
      </w:pPr>
      <w:r>
        <w:rPr>
          <w:color w:val="000000"/>
          <w:sz w:val="24"/>
          <w:szCs w:val="24"/>
          <w:lang w:eastAsia="hr-HR" w:bidi="hr-HR"/>
        </w:rPr>
        <w:t>Obrazloženje</w:t>
      </w:r>
    </w:p>
    <w:p w:rsidR="00D4498B" w:rsidRDefault="00D4498B" w:rsidP="00D4498B">
      <w:pPr>
        <w:pStyle w:val="Bodytext20"/>
        <w:shd w:val="clear" w:color="auto" w:fill="auto"/>
        <w:spacing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 xml:space="preserve">Tužiteljica je podnijela tužbu u kojoj osporava zakonitost tuženikovog rješenja kojim je kao neosnovana odbijena njena žalba izjavljena protiv rješenja </w:t>
      </w:r>
      <w:proofErr w:type="spellStart"/>
      <w:r>
        <w:rPr>
          <w:color w:val="000000"/>
          <w:sz w:val="24"/>
          <w:szCs w:val="24"/>
          <w:lang w:eastAsia="hr-HR" w:bidi="hr-HR"/>
        </w:rPr>
        <w:t>Državnoodvjetničkog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vijeća broj: DOV- 29/2017-2 od 20 veljače 2017.</w:t>
      </w:r>
    </w:p>
    <w:p w:rsidR="00D4498B" w:rsidRDefault="00D4498B" w:rsidP="00D4498B">
      <w:pPr>
        <w:pStyle w:val="Bodytext20"/>
        <w:shd w:val="clear" w:color="auto" w:fill="auto"/>
        <w:spacing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>U odgovoru na tužbu zainteresirana osoba je prigovorila da tužiteljica ne može biti stranka u postupku jer je djelomično lišena poslovne sposobnosti tako što, između ostalog, nije sposobna poduzimati pravne radnje niti zaključivati pravne poslove.</w:t>
      </w:r>
    </w:p>
    <w:p w:rsidR="00D4498B" w:rsidRDefault="00D4498B" w:rsidP="00D4498B">
      <w:pPr>
        <w:pStyle w:val="Bodytext20"/>
        <w:shd w:val="clear" w:color="auto" w:fill="auto"/>
        <w:spacing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 xml:space="preserve">Sud je izvršio uvid u pravomoćno rješenje Općinskog građanskog suda u Zagrebu poslovni broj: R1 Ob-2031/16-17 od 13. studenoga 2017. te je utvrđeno da je </w:t>
      </w:r>
      <w:r w:rsidR="00E526F1">
        <w:rPr>
          <w:color w:val="000000"/>
          <w:sz w:val="24"/>
          <w:szCs w:val="24"/>
          <w:lang w:eastAsia="hr-HR" w:bidi="hr-HR"/>
        </w:rPr>
        <w:t>............</w:t>
      </w:r>
      <w:r>
        <w:rPr>
          <w:color w:val="000000"/>
          <w:sz w:val="24"/>
          <w:szCs w:val="24"/>
          <w:lang w:eastAsia="hr-HR" w:bidi="hr-HR"/>
        </w:rPr>
        <w:t xml:space="preserve"> djelomično lišena poslovne sposobnosti tako što, između ostalog, nije sposobna poduzimati pravne radnje niti zaključivati pravne poslove.</w:t>
      </w:r>
    </w:p>
    <w:p w:rsidR="00D4498B" w:rsidRDefault="00D4498B" w:rsidP="00D4498B">
      <w:pPr>
        <w:pStyle w:val="Bodytext20"/>
        <w:shd w:val="clear" w:color="auto" w:fill="auto"/>
        <w:spacing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 xml:space="preserve">Zatim je izvršen uvid u rješenje </w:t>
      </w:r>
      <w:r w:rsidR="00E526F1">
        <w:rPr>
          <w:color w:val="000000"/>
          <w:sz w:val="24"/>
          <w:szCs w:val="24"/>
          <w:lang w:eastAsia="hr-HR" w:bidi="hr-HR"/>
        </w:rPr>
        <w:t>Centra za socijalnu skrb Zagreb, Podružnica Trešnjevka</w:t>
      </w:r>
      <w:r>
        <w:rPr>
          <w:color w:val="000000"/>
          <w:sz w:val="24"/>
          <w:szCs w:val="24"/>
          <w:lang w:eastAsia="hr-HR" w:bidi="hr-HR"/>
        </w:rPr>
        <w:t xml:space="preserve"> KLASA: UP/I-552-02/17-11/11, URBROJ: 534-121-04/01-18-2 od 28. svibnja 2018. iz kojeg proizlazi </w:t>
      </w:r>
      <w:r>
        <w:rPr>
          <w:rStyle w:val="Bodytext2Spacing3pt"/>
        </w:rPr>
        <w:t>daje</w:t>
      </w:r>
      <w:r>
        <w:rPr>
          <w:color w:val="000000"/>
          <w:sz w:val="24"/>
          <w:szCs w:val="24"/>
          <w:lang w:eastAsia="hr-HR" w:bidi="hr-HR"/>
        </w:rPr>
        <w:t xml:space="preserve"> dotadašnja skrbnica razriješena dužnosti te da od tada dužnost skrbnika </w:t>
      </w:r>
      <w:r w:rsidR="009442D4">
        <w:rPr>
          <w:color w:val="000000"/>
          <w:sz w:val="24"/>
          <w:szCs w:val="24"/>
          <w:lang w:eastAsia="hr-HR" w:bidi="hr-HR"/>
        </w:rPr>
        <w:t>............</w:t>
      </w:r>
      <w:r>
        <w:rPr>
          <w:color w:val="000000"/>
          <w:sz w:val="24"/>
          <w:szCs w:val="24"/>
          <w:lang w:eastAsia="hr-HR" w:bidi="hr-HR"/>
        </w:rPr>
        <w:t xml:space="preserve"> obavlja </w:t>
      </w:r>
      <w:r w:rsidR="009442D4">
        <w:rPr>
          <w:color w:val="000000"/>
          <w:sz w:val="24"/>
          <w:szCs w:val="24"/>
          <w:lang w:eastAsia="hr-HR" w:bidi="hr-HR"/>
        </w:rPr>
        <w:t>.........</w:t>
      </w:r>
      <w:r>
        <w:rPr>
          <w:color w:val="000000"/>
          <w:sz w:val="24"/>
          <w:szCs w:val="24"/>
          <w:lang w:eastAsia="hr-HR" w:bidi="hr-HR"/>
        </w:rPr>
        <w:t xml:space="preserve">, </w:t>
      </w:r>
      <w:proofErr w:type="spellStart"/>
      <w:r>
        <w:rPr>
          <w:color w:val="000000"/>
          <w:sz w:val="24"/>
          <w:szCs w:val="24"/>
          <w:lang w:eastAsia="hr-HR" w:bidi="hr-HR"/>
        </w:rPr>
        <w:t>mag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. </w:t>
      </w:r>
      <w:proofErr w:type="spellStart"/>
      <w:r>
        <w:rPr>
          <w:color w:val="000000"/>
          <w:sz w:val="24"/>
          <w:szCs w:val="24"/>
          <w:lang w:eastAsia="hr-HR" w:bidi="hr-HR"/>
        </w:rPr>
        <w:t>soc</w:t>
      </w:r>
      <w:proofErr w:type="spellEnd"/>
      <w:r>
        <w:rPr>
          <w:color w:val="000000"/>
          <w:sz w:val="24"/>
          <w:szCs w:val="24"/>
          <w:lang w:eastAsia="hr-HR" w:bidi="hr-HR"/>
        </w:rPr>
        <w:t>. rada, zaposlenik</w:t>
      </w:r>
    </w:p>
    <w:p w:rsidR="00D4498B" w:rsidRDefault="00D4498B" w:rsidP="00D4498B">
      <w:pPr>
        <w:pStyle w:val="Bodytext20"/>
        <w:shd w:val="clear" w:color="auto" w:fill="auto"/>
        <w:spacing w:line="240" w:lineRule="exact"/>
        <w:ind w:left="460"/>
      </w:pPr>
      <w:proofErr w:type="spellStart"/>
      <w:proofErr w:type="gramStart"/>
      <w:r>
        <w:rPr>
          <w:color w:val="000000"/>
          <w:sz w:val="24"/>
          <w:szCs w:val="24"/>
          <w:lang w:val="en-US" w:bidi="en-US"/>
        </w:rPr>
        <w:t>Centra</w:t>
      </w:r>
      <w:proofErr w:type="spellEnd"/>
      <w:r>
        <w:rPr>
          <w:color w:val="000000"/>
          <w:sz w:val="24"/>
          <w:szCs w:val="24"/>
          <w:lang w:val="en-US" w:bidi="en-US"/>
        </w:rPr>
        <w:t>.</w:t>
      </w:r>
      <w:proofErr w:type="gramEnd"/>
    </w:p>
    <w:p w:rsidR="00D4498B" w:rsidRDefault="00D4498B" w:rsidP="00D4498B">
      <w:pPr>
        <w:pStyle w:val="Bodytext20"/>
        <w:shd w:val="clear" w:color="auto" w:fill="auto"/>
        <w:spacing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>Na upit suda da se izjasni odobrava li poduzete radnje tužiteljice u ovom predmetu odnosno ostaje li kod podnesene tužbe, skrbnik tužiteljice je izjavio da ne odobrava poduzete radnje tužiteljice.</w:t>
      </w:r>
    </w:p>
    <w:p w:rsidR="00D4498B" w:rsidRDefault="00D4498B" w:rsidP="00D4498B">
      <w:pPr>
        <w:pStyle w:val="Bodytext20"/>
        <w:shd w:val="clear" w:color="auto" w:fill="auto"/>
        <w:spacing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lastRenderedPageBreak/>
        <w:t>Odredbom članka 20. stavka 7. Zakona o upravnim sporovima („Narodne novine“ 20/10., 143/12., 152/14., 94/16. i 29/17., dalje u tekstu: ZUS). propisano je da se na poslovnu sposobnost fizičke osobe na odgovarajući način primjenjuju odredbe kojima je uređena poslovna sposobnost fizičke osobe u parničnom postupku.</w:t>
      </w:r>
    </w:p>
    <w:p w:rsidR="00D4498B" w:rsidRDefault="00D4498B" w:rsidP="00D4498B">
      <w:pPr>
        <w:pStyle w:val="Bodytext20"/>
        <w:shd w:val="clear" w:color="auto" w:fill="auto"/>
        <w:spacing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>Prema odredbi članka 82. Zakona o parničnom postupku („Narodne novine“ 53/91., 91/92., 112/99., 129/00., 88/01., 117/03., 88/05., 2/07., 84/08., 96/08., 123/08., 57/11., 25/13. i 89/14. - dalje u tekstu: ZPP) u tijeku cijelog postupka sud će, po službenoj dužnosti, paziti može li osoba koja se pojavljuje kao stranka biti stranka u postupku i je li parnično sposobna, zastupa li parnično nesposobnu stranku njezin zakonski zastupnik i ima li zakonski zastupnik posebno ovlaštenje kad je ono potrebno.</w:t>
      </w:r>
    </w:p>
    <w:p w:rsidR="00D4498B" w:rsidRDefault="00D4498B" w:rsidP="00D4498B">
      <w:pPr>
        <w:pStyle w:val="Bodytext20"/>
        <w:shd w:val="clear" w:color="auto" w:fill="auto"/>
        <w:spacing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>Kad sud utvrdi da osoba koja se pojavljuje kao stranka ne može biti stranka u postupku, a taj se nedostatak može otkloniti, pozvat će tužitelja da izvrši potrebne ispravke u tužbi ili će poduzeti druge mjere da bi se postupak mogao nastaviti s osobom koja može biti stranka u postupku. Ako se navedeni nedostaci ne mogu otkloniti, rješenjem će ukinuti radnje provedene u postupku ako su zahvaćene tim nedostacima i odbaciti tužbu ako su nedostaci takve prirode da sprečavaju daljnje vođenje parnice (</w:t>
      </w:r>
      <w:proofErr w:type="spellStart"/>
      <w:r>
        <w:rPr>
          <w:color w:val="000000"/>
          <w:sz w:val="24"/>
          <w:szCs w:val="24"/>
          <w:lang w:eastAsia="hr-HR" w:bidi="hr-HR"/>
        </w:rPr>
        <w:t>čl</w:t>
      </w:r>
      <w:proofErr w:type="spellEnd"/>
      <w:r>
        <w:rPr>
          <w:color w:val="000000"/>
          <w:sz w:val="24"/>
          <w:szCs w:val="24"/>
          <w:lang w:eastAsia="hr-HR" w:bidi="hr-HR"/>
        </w:rPr>
        <w:t>. 83. st. 1. i 5. ZPP-a).</w:t>
      </w:r>
    </w:p>
    <w:p w:rsidR="00D4498B" w:rsidRDefault="00D4498B" w:rsidP="00D4498B">
      <w:pPr>
        <w:pStyle w:val="Bodytext20"/>
        <w:shd w:val="clear" w:color="auto" w:fill="auto"/>
        <w:spacing w:after="271" w:line="278" w:lineRule="exact"/>
        <w:ind w:left="460" w:firstLine="720"/>
      </w:pPr>
      <w:r>
        <w:rPr>
          <w:color w:val="000000"/>
          <w:sz w:val="24"/>
          <w:szCs w:val="24"/>
          <w:lang w:eastAsia="hr-HR" w:bidi="hr-HR"/>
        </w:rPr>
        <w:t>Kako se u predmetnom slučaju radi o nedostacima koji se ne mogu otkloniti, sud je na temelju odredbe članka 83. stavka 5. ZPP-a, u vezi s člankom 20. stavkom 7. ZUS-a, odlučio kao u izreci ovog rješenja.</w:t>
      </w:r>
    </w:p>
    <w:p w:rsidR="00D4498B" w:rsidRDefault="00D4498B" w:rsidP="00D4498B">
      <w:pPr>
        <w:pStyle w:val="Bodytext20"/>
        <w:shd w:val="clear" w:color="auto" w:fill="auto"/>
        <w:spacing w:after="262" w:line="240" w:lineRule="exact"/>
        <w:ind w:left="4020"/>
      </w:pPr>
      <w:r>
        <w:rPr>
          <w:color w:val="000000"/>
          <w:sz w:val="24"/>
          <w:szCs w:val="24"/>
          <w:lang w:eastAsia="hr-HR" w:bidi="hr-HR"/>
        </w:rPr>
        <w:t>U Zagrebu 27. rujna 2018.</w:t>
      </w:r>
    </w:p>
    <w:p w:rsidR="00D4498B" w:rsidRDefault="00D4498B" w:rsidP="00D4498B">
      <w:pPr>
        <w:pStyle w:val="Bodytext20"/>
        <w:shd w:val="clear" w:color="auto" w:fill="auto"/>
        <w:spacing w:line="278" w:lineRule="exact"/>
        <w:ind w:left="6880"/>
        <w:jc w:val="right"/>
      </w:pPr>
      <w:r>
        <w:rPr>
          <w:color w:val="000000"/>
          <w:sz w:val="24"/>
          <w:szCs w:val="24"/>
          <w:lang w:eastAsia="hr-HR" w:bidi="hr-HR"/>
        </w:rPr>
        <w:t xml:space="preserve">Predsjednica vijeća Lidija </w:t>
      </w:r>
      <w:proofErr w:type="spellStart"/>
      <w:r>
        <w:rPr>
          <w:color w:val="000000"/>
          <w:sz w:val="24"/>
          <w:szCs w:val="24"/>
          <w:lang w:eastAsia="hr-HR" w:bidi="hr-HR"/>
        </w:rPr>
        <w:t>Rostaš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-Beroš, </w:t>
      </w:r>
      <w:proofErr w:type="spellStart"/>
      <w:r>
        <w:rPr>
          <w:color w:val="000000"/>
          <w:sz w:val="24"/>
          <w:szCs w:val="24"/>
          <w:lang w:eastAsia="hr-HR" w:bidi="hr-HR"/>
        </w:rPr>
        <w:t>dipl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. </w:t>
      </w:r>
      <w:proofErr w:type="spellStart"/>
      <w:r>
        <w:rPr>
          <w:color w:val="000000"/>
          <w:sz w:val="24"/>
          <w:szCs w:val="24"/>
          <w:lang w:eastAsia="hr-HR" w:bidi="hr-HR"/>
        </w:rPr>
        <w:t>iur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., </w:t>
      </w:r>
      <w:proofErr w:type="spellStart"/>
      <w:r>
        <w:rPr>
          <w:color w:val="000000"/>
          <w:sz w:val="24"/>
          <w:szCs w:val="24"/>
          <w:lang w:eastAsia="hr-HR" w:bidi="hr-HR"/>
        </w:rPr>
        <w:t>v.r</w:t>
      </w:r>
      <w:proofErr w:type="spellEnd"/>
      <w:r>
        <w:rPr>
          <w:color w:val="000000"/>
          <w:sz w:val="24"/>
          <w:szCs w:val="24"/>
          <w:lang w:eastAsia="hr-HR" w:bidi="hr-HR"/>
        </w:rPr>
        <w:t>.</w:t>
      </w:r>
    </w:p>
    <w:p w:rsidR="007C2868" w:rsidRPr="00A04150" w:rsidRDefault="007C2868" w:rsidP="00D4498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A04150" w:rsidSect="0022530F">
      <w:headerReference w:type="default" r:id="rId7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C4" w:rsidRDefault="00DA75C4" w:rsidP="00ED5275">
      <w:pPr>
        <w:spacing w:after="0" w:line="240" w:lineRule="auto"/>
      </w:pPr>
      <w:r>
        <w:separator/>
      </w:r>
    </w:p>
  </w:endnote>
  <w:endnote w:type="continuationSeparator" w:id="1">
    <w:p w:rsidR="00DA75C4" w:rsidRDefault="00DA75C4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C4" w:rsidRDefault="00DA75C4" w:rsidP="00ED5275">
      <w:pPr>
        <w:spacing w:after="0" w:line="240" w:lineRule="auto"/>
      </w:pPr>
      <w:r>
        <w:separator/>
      </w:r>
    </w:p>
  </w:footnote>
  <w:footnote w:type="continuationSeparator" w:id="1">
    <w:p w:rsidR="00DA75C4" w:rsidRDefault="00DA75C4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604FB4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604FB4" w:rsidRPr="00DE7338">
      <w:rPr>
        <w:rFonts w:ascii="Times New Roman" w:hAnsi="Times New Roman"/>
      </w:rPr>
      <w:fldChar w:fldCharType="separate"/>
    </w:r>
    <w:r w:rsidR="009442D4">
      <w:rPr>
        <w:rFonts w:ascii="Times New Roman" w:hAnsi="Times New Roman"/>
        <w:noProof/>
      </w:rPr>
      <w:t>2</w:t>
    </w:r>
    <w:r w:rsidR="00604FB4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D4498B">
      <w:rPr>
        <w:color w:val="000000"/>
      </w:rPr>
      <w:t>4</w:t>
    </w:r>
    <w:r w:rsidR="009442D4">
      <w:rPr>
        <w:color w:val="000000"/>
      </w:rPr>
      <w:t>2</w:t>
    </w:r>
    <w:r w:rsidR="00671C41">
      <w:rPr>
        <w:color w:val="000000"/>
      </w:rPr>
      <w:t>/1</w:t>
    </w:r>
    <w:r w:rsidR="00D4498B">
      <w:rPr>
        <w:color w:val="000000"/>
      </w:rPr>
      <w:t>8</w:t>
    </w:r>
    <w:r w:rsidR="00B759C4">
      <w:rPr>
        <w:color w:val="000000"/>
      </w:rPr>
      <w:t>-</w:t>
    </w:r>
    <w:r w:rsidR="00D4498B">
      <w:rPr>
        <w:color w:val="000000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D88"/>
    <w:multiLevelType w:val="multilevel"/>
    <w:tmpl w:val="31C80E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A2A32"/>
    <w:multiLevelType w:val="multilevel"/>
    <w:tmpl w:val="F00219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82CB6"/>
    <w:rsid w:val="00094B9A"/>
    <w:rsid w:val="000D7790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F410F"/>
    <w:rsid w:val="00330FDD"/>
    <w:rsid w:val="00332BE6"/>
    <w:rsid w:val="003601D4"/>
    <w:rsid w:val="00363FB8"/>
    <w:rsid w:val="00387523"/>
    <w:rsid w:val="0039294F"/>
    <w:rsid w:val="00393F5E"/>
    <w:rsid w:val="003C7A1B"/>
    <w:rsid w:val="003D3FE3"/>
    <w:rsid w:val="003D6483"/>
    <w:rsid w:val="003E3AE7"/>
    <w:rsid w:val="003F20B6"/>
    <w:rsid w:val="004037AA"/>
    <w:rsid w:val="00433236"/>
    <w:rsid w:val="004615B1"/>
    <w:rsid w:val="00496D21"/>
    <w:rsid w:val="004A0465"/>
    <w:rsid w:val="004A073E"/>
    <w:rsid w:val="004A2061"/>
    <w:rsid w:val="004A33DB"/>
    <w:rsid w:val="004B2546"/>
    <w:rsid w:val="004C6299"/>
    <w:rsid w:val="005223FF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02133"/>
    <w:rsid w:val="00604FB4"/>
    <w:rsid w:val="0061645C"/>
    <w:rsid w:val="00632FC1"/>
    <w:rsid w:val="00633E3F"/>
    <w:rsid w:val="00671C41"/>
    <w:rsid w:val="006D098C"/>
    <w:rsid w:val="006D0BFA"/>
    <w:rsid w:val="006F4AB7"/>
    <w:rsid w:val="00701F49"/>
    <w:rsid w:val="00724E9B"/>
    <w:rsid w:val="00762E2D"/>
    <w:rsid w:val="007868FB"/>
    <w:rsid w:val="007B5CBB"/>
    <w:rsid w:val="007C2868"/>
    <w:rsid w:val="007C2CF5"/>
    <w:rsid w:val="008073A9"/>
    <w:rsid w:val="00853863"/>
    <w:rsid w:val="00873578"/>
    <w:rsid w:val="00873EA1"/>
    <w:rsid w:val="008742F0"/>
    <w:rsid w:val="0087585B"/>
    <w:rsid w:val="008970CE"/>
    <w:rsid w:val="008B6DA3"/>
    <w:rsid w:val="008C30A9"/>
    <w:rsid w:val="008D11F4"/>
    <w:rsid w:val="008E22C2"/>
    <w:rsid w:val="008F373E"/>
    <w:rsid w:val="00900937"/>
    <w:rsid w:val="00902712"/>
    <w:rsid w:val="00930483"/>
    <w:rsid w:val="009442D4"/>
    <w:rsid w:val="00993168"/>
    <w:rsid w:val="009E23E5"/>
    <w:rsid w:val="009F0989"/>
    <w:rsid w:val="009F3214"/>
    <w:rsid w:val="00A01EB3"/>
    <w:rsid w:val="00A04150"/>
    <w:rsid w:val="00A12971"/>
    <w:rsid w:val="00A25FD8"/>
    <w:rsid w:val="00A60F0B"/>
    <w:rsid w:val="00A6524D"/>
    <w:rsid w:val="00AE6791"/>
    <w:rsid w:val="00B71760"/>
    <w:rsid w:val="00B759C4"/>
    <w:rsid w:val="00B80E82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917F2"/>
    <w:rsid w:val="00C933A1"/>
    <w:rsid w:val="00CA4569"/>
    <w:rsid w:val="00CA6A40"/>
    <w:rsid w:val="00CB0F84"/>
    <w:rsid w:val="00CF2EC1"/>
    <w:rsid w:val="00D007F4"/>
    <w:rsid w:val="00D12119"/>
    <w:rsid w:val="00D37878"/>
    <w:rsid w:val="00D4498B"/>
    <w:rsid w:val="00D64A29"/>
    <w:rsid w:val="00DA75C4"/>
    <w:rsid w:val="00DD5A07"/>
    <w:rsid w:val="00DF1945"/>
    <w:rsid w:val="00E004BC"/>
    <w:rsid w:val="00E17410"/>
    <w:rsid w:val="00E526F1"/>
    <w:rsid w:val="00E85B3D"/>
    <w:rsid w:val="00E9134A"/>
    <w:rsid w:val="00EA3C09"/>
    <w:rsid w:val="00ED5275"/>
    <w:rsid w:val="00EF130C"/>
    <w:rsid w:val="00EF2ECA"/>
    <w:rsid w:val="00F15C79"/>
    <w:rsid w:val="00F26942"/>
    <w:rsid w:val="00F279B1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6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1C4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</w:rPr>
  </w:style>
  <w:style w:type="character" w:customStyle="1" w:styleId="Bodytext2Spacing3pt">
    <w:name w:val="Body text (2) + Spacing 3 pt"/>
    <w:basedOn w:val="Bodytext2"/>
    <w:rsid w:val="00D4498B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2019-09-27T13:37:00Z</dcterms:created>
  <dcterms:modified xsi:type="dcterms:W3CDTF">2019-09-27T13:37:00Z</dcterms:modified>
</cp:coreProperties>
</file>