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903ECF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482B">
        <w:rPr>
          <w:rFonts w:ascii="Times New Roman" w:eastAsia="Times New Roman" w:hAnsi="Times New Roman" w:cs="Times New Roman"/>
          <w:sz w:val="24"/>
          <w:szCs w:val="24"/>
        </w:rPr>
        <w:t>418/18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482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    </w:t>
      </w:r>
    </w:p>
    <w:p w:rsidR="00A04150" w:rsidRPr="00A04150" w:rsidRDefault="00A04150" w:rsidP="00A04150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6482B" w:rsidRDefault="0006482B" w:rsidP="0006482B">
      <w:pPr>
        <w:pStyle w:val="Bodytext20"/>
        <w:shd w:val="clear" w:color="auto" w:fill="auto"/>
        <w:spacing w:after="267"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 xml:space="preserve">Visoki upravni sud Republike Hrvatske u vijeću sastavljenom od sudaca toga suda Ljiljane </w:t>
      </w:r>
      <w:proofErr w:type="spellStart"/>
      <w:r>
        <w:rPr>
          <w:color w:val="000000"/>
          <w:sz w:val="24"/>
          <w:szCs w:val="24"/>
          <w:lang w:eastAsia="hr-HR" w:bidi="hr-HR"/>
        </w:rPr>
        <w:t>Karlovčan</w:t>
      </w:r>
      <w:proofErr w:type="spellEnd"/>
      <w:r>
        <w:rPr>
          <w:color w:val="000000"/>
          <w:sz w:val="24"/>
          <w:szCs w:val="24"/>
          <w:lang w:eastAsia="hr-HR" w:bidi="hr-HR"/>
        </w:rPr>
        <w:t>-</w:t>
      </w:r>
      <w:proofErr w:type="spellStart"/>
      <w:r>
        <w:rPr>
          <w:color w:val="000000"/>
          <w:sz w:val="24"/>
          <w:szCs w:val="24"/>
          <w:lang w:eastAsia="hr-HR" w:bidi="hr-HR"/>
        </w:rPr>
        <w:t>Đurović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, predsjednice vijeća, Lidije </w:t>
      </w:r>
      <w:proofErr w:type="spellStart"/>
      <w:r>
        <w:rPr>
          <w:color w:val="000000"/>
          <w:sz w:val="24"/>
          <w:szCs w:val="24"/>
          <w:lang w:eastAsia="hr-HR" w:bidi="hr-HR"/>
        </w:rPr>
        <w:t>Rostaš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-Beroš i </w:t>
      </w:r>
      <w:proofErr w:type="spellStart"/>
      <w:r>
        <w:rPr>
          <w:color w:val="000000"/>
          <w:sz w:val="24"/>
          <w:szCs w:val="24"/>
          <w:lang w:eastAsia="hr-HR" w:bidi="hr-HR"/>
        </w:rPr>
        <w:t>dr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. </w:t>
      </w:r>
      <w:proofErr w:type="spellStart"/>
      <w:r>
        <w:rPr>
          <w:color w:val="000000"/>
          <w:sz w:val="24"/>
          <w:szCs w:val="24"/>
          <w:lang w:eastAsia="hr-HR" w:bidi="hr-HR"/>
        </w:rPr>
        <w:t>sc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. Sanje </w:t>
      </w:r>
      <w:proofErr w:type="spellStart"/>
      <w:r>
        <w:rPr>
          <w:color w:val="000000"/>
          <w:sz w:val="24"/>
          <w:szCs w:val="24"/>
          <w:lang w:eastAsia="hr-HR" w:bidi="hr-HR"/>
        </w:rPr>
        <w:t>Otočan</w:t>
      </w:r>
      <w:proofErr w:type="spellEnd"/>
      <w:r>
        <w:rPr>
          <w:color w:val="000000"/>
          <w:sz w:val="24"/>
          <w:szCs w:val="24"/>
          <w:lang w:eastAsia="hr-HR" w:bidi="hr-HR"/>
        </w:rPr>
        <w:t>, članica vijeća te višeg sudskog savjetnika Srđana Papića, zapisničara, u upravnom sporu tužitelja Z</w:t>
      </w:r>
      <w:r w:rsidR="00C14D5C">
        <w:rPr>
          <w:color w:val="000000"/>
          <w:sz w:val="24"/>
          <w:szCs w:val="24"/>
          <w:lang w:eastAsia="hr-HR" w:bidi="hr-HR"/>
        </w:rPr>
        <w:t>namen nakladnička djelatnost, trgovina i usluge</w:t>
      </w:r>
      <w:r>
        <w:rPr>
          <w:color w:val="000000"/>
          <w:sz w:val="24"/>
          <w:szCs w:val="24"/>
          <w:lang w:eastAsia="hr-HR" w:bidi="hr-HR"/>
        </w:rPr>
        <w:t xml:space="preserve"> d.o.o., koju zastupa direktor </w:t>
      </w:r>
      <w:r w:rsidR="00C14D5C">
        <w:rPr>
          <w:color w:val="000000"/>
          <w:sz w:val="24"/>
          <w:szCs w:val="24"/>
          <w:lang w:eastAsia="hr-HR" w:bidi="hr-HR"/>
        </w:rPr>
        <w:t>......... iz Zagreba</w:t>
      </w:r>
      <w:r>
        <w:rPr>
          <w:color w:val="000000"/>
          <w:sz w:val="24"/>
          <w:szCs w:val="24"/>
          <w:lang w:eastAsia="hr-HR" w:bidi="hr-HR"/>
        </w:rPr>
        <w:t>, protiv tuženika Povjerenika za inf</w:t>
      </w:r>
      <w:r w:rsidR="00C14D5C">
        <w:rPr>
          <w:color w:val="000000"/>
          <w:sz w:val="24"/>
          <w:szCs w:val="24"/>
          <w:lang w:eastAsia="hr-HR" w:bidi="hr-HR"/>
        </w:rPr>
        <w:t>ormiranje Republike Hrvatske, Zagreb</w:t>
      </w:r>
      <w:r>
        <w:rPr>
          <w:color w:val="000000"/>
          <w:sz w:val="24"/>
          <w:szCs w:val="24"/>
          <w:lang w:eastAsia="hr-HR" w:bidi="hr-HR"/>
        </w:rPr>
        <w:t>, radi prava na pristup informacijama, na sjednici vijeća održanoj 7. veljače 2019.</w:t>
      </w:r>
    </w:p>
    <w:p w:rsidR="0006482B" w:rsidRDefault="0006482B" w:rsidP="0006482B">
      <w:pPr>
        <w:pStyle w:val="Bodytext20"/>
        <w:shd w:val="clear" w:color="auto" w:fill="auto"/>
        <w:spacing w:after="206" w:line="240" w:lineRule="exact"/>
        <w:ind w:right="240"/>
        <w:jc w:val="center"/>
      </w:pPr>
      <w:r>
        <w:rPr>
          <w:color w:val="000000"/>
          <w:sz w:val="24"/>
          <w:szCs w:val="24"/>
          <w:lang w:eastAsia="hr-HR" w:bidi="hr-HR"/>
        </w:rPr>
        <w:t>p r e s u d i o  j e</w:t>
      </w:r>
    </w:p>
    <w:p w:rsidR="0006482B" w:rsidRDefault="0006482B" w:rsidP="0006482B">
      <w:pPr>
        <w:pStyle w:val="Bodytext20"/>
        <w:shd w:val="clear" w:color="auto" w:fill="auto"/>
        <w:spacing w:after="267"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 xml:space="preserve">Odbija se tužbeni zahtjev za poništenje rješenja Povjerenika za informiranje Republike Hrvatske klasa: UP/II-008-07/18-01/493, </w:t>
      </w:r>
      <w:proofErr w:type="spellStart"/>
      <w:r>
        <w:rPr>
          <w:color w:val="000000"/>
          <w:sz w:val="24"/>
          <w:szCs w:val="24"/>
          <w:lang w:eastAsia="hr-HR" w:bidi="hr-HR"/>
        </w:rPr>
        <w:t>urbroj</w:t>
      </w:r>
      <w:proofErr w:type="spellEnd"/>
      <w:r>
        <w:rPr>
          <w:color w:val="000000"/>
          <w:sz w:val="24"/>
          <w:szCs w:val="24"/>
          <w:lang w:eastAsia="hr-HR" w:bidi="hr-HR"/>
        </w:rPr>
        <w:t>: 401-01/06-18-4 od 10. rujna 2018.</w:t>
      </w:r>
    </w:p>
    <w:p w:rsidR="0006482B" w:rsidRDefault="0006482B" w:rsidP="0006482B">
      <w:pPr>
        <w:pStyle w:val="Bodytext20"/>
        <w:shd w:val="clear" w:color="auto" w:fill="auto"/>
        <w:spacing w:after="206" w:line="240" w:lineRule="exact"/>
        <w:ind w:right="24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 xml:space="preserve">Osporenim rješenjem Povjerenika za informiranje odbijena je žalba </w:t>
      </w:r>
      <w:r w:rsidR="00C14D5C">
        <w:rPr>
          <w:color w:val="000000"/>
          <w:sz w:val="24"/>
          <w:szCs w:val="24"/>
          <w:lang w:eastAsia="hr-HR" w:bidi="hr-HR"/>
        </w:rPr>
        <w:t>Trgovačkog društva  Znamen</w:t>
      </w:r>
      <w:r>
        <w:rPr>
          <w:color w:val="000000"/>
          <w:sz w:val="24"/>
          <w:szCs w:val="24"/>
          <w:lang w:eastAsia="hr-HR" w:bidi="hr-HR"/>
        </w:rPr>
        <w:t xml:space="preserve"> d.o.o. izj</w:t>
      </w:r>
      <w:r w:rsidR="00C14D5C">
        <w:rPr>
          <w:color w:val="000000"/>
          <w:sz w:val="24"/>
          <w:szCs w:val="24"/>
          <w:lang w:eastAsia="hr-HR" w:bidi="hr-HR"/>
        </w:rPr>
        <w:t>avljena protiv rješenja Grada Zagreba</w:t>
      </w:r>
      <w:r>
        <w:rPr>
          <w:color w:val="000000"/>
          <w:sz w:val="24"/>
          <w:szCs w:val="24"/>
          <w:lang w:eastAsia="hr-HR" w:bidi="hr-HR"/>
        </w:rPr>
        <w:t xml:space="preserve"> klasa: 008-02/18-002/143, </w:t>
      </w:r>
      <w:proofErr w:type="spellStart"/>
      <w:r>
        <w:rPr>
          <w:color w:val="000000"/>
          <w:sz w:val="24"/>
          <w:szCs w:val="24"/>
          <w:lang w:eastAsia="hr-HR" w:bidi="hr-HR"/>
        </w:rPr>
        <w:t>urbroj</w:t>
      </w:r>
      <w:proofErr w:type="spellEnd"/>
      <w:r>
        <w:rPr>
          <w:color w:val="000000"/>
          <w:sz w:val="24"/>
          <w:szCs w:val="24"/>
          <w:lang w:eastAsia="hr-HR" w:bidi="hr-HR"/>
        </w:rPr>
        <w:t>: 251-02-21/007-18-4 od 30. svibnja 2018.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>Navedenim</w:t>
      </w:r>
      <w:r w:rsidR="00C14D5C">
        <w:rPr>
          <w:color w:val="000000"/>
          <w:sz w:val="24"/>
          <w:szCs w:val="24"/>
          <w:lang w:eastAsia="hr-HR" w:bidi="hr-HR"/>
        </w:rPr>
        <w:t xml:space="preserve"> rješenjem odbijen je zahtjev Trgovačkog društva Znamen</w:t>
      </w:r>
      <w:r>
        <w:rPr>
          <w:color w:val="000000"/>
          <w:sz w:val="24"/>
          <w:szCs w:val="24"/>
          <w:lang w:eastAsia="hr-HR" w:bidi="hr-HR"/>
        </w:rPr>
        <w:t xml:space="preserve"> d.o.o. u dijelu u kojem je zatražio od navedenog tijela javne vlasti da ispuni tablicu koja je objavljena na internetskoj stranici tužitelja s obrazloženjem da tražena informacija nije informacija u smislu članka 5. stavka 1. točke 3. navedenog Zakona.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>Tužitelj u tužbi predlaže Sudu da sam odluči o sadržaju izvornog Z. zahtjeva primjenom prava pune jurisdikcije budući da je riječ o pogrešno utvrđenim činjenicama i propustima u primjeni zakons</w:t>
      </w:r>
      <w:r w:rsidR="00C14D5C">
        <w:rPr>
          <w:color w:val="000000"/>
          <w:sz w:val="24"/>
          <w:szCs w:val="24"/>
          <w:lang w:eastAsia="hr-HR" w:bidi="hr-HR"/>
        </w:rPr>
        <w:t>kih odredbi i presudi da Grad Zagreb</w:t>
      </w:r>
      <w:r>
        <w:rPr>
          <w:color w:val="000000"/>
          <w:sz w:val="24"/>
          <w:szCs w:val="24"/>
          <w:lang w:eastAsia="hr-HR" w:bidi="hr-HR"/>
        </w:rPr>
        <w:t xml:space="preserve"> treba dostaviti podatke u skladu sa zahtjevom tužitelja.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>Tuženik u odgovoru na tužbu ističe da tužbeni navodi nisu osnovani. Ističe da pristup informaciji znači dobivanje preslike određenog dokumenta, snimke ili nekog drugog zapisa podataka i ne predstavlja obvezu tijela javne vlasti da obavlja određene radnje, odnosno izrađuje nove informacije ili mišljenja, vrši analize, daje tumačenja i slično, a takvo stajalište da je zauzeo Visoki upravni sud u niz presuda, pa citira neke od njih. Što se tiče navoda tužitelja vezano za razloge traženja podataka u konkretnom slučaju, tuženik posebno ističe da je člankom 18. stavkom 4. Zakona o pravu na pristup informacijama („Narodne novine“, broj: 25/13. i 85/15. dalje: Zakon) propisano da podnositelj zahtjeva nije obavezan navesti razloge zbog kojih traži pristup informaciji niti je obvezan pozvati se na primjenu navedenog Zakona. Isto tako, napominje se da u tužbi tužitelj traži da Sud meritorno odluči o njegovom zahtjevu, kako navodi izvornom zahtjevu, a isti sadržajno mijen</w:t>
      </w:r>
      <w:r w:rsidR="00C14D5C">
        <w:rPr>
          <w:color w:val="000000"/>
          <w:sz w:val="24"/>
          <w:szCs w:val="24"/>
          <w:lang w:eastAsia="hr-HR" w:bidi="hr-HR"/>
        </w:rPr>
        <w:t>ja u smislu da traži od Grada Zagreb</w:t>
      </w:r>
      <w:r>
        <w:rPr>
          <w:color w:val="000000"/>
          <w:sz w:val="24"/>
          <w:szCs w:val="24"/>
          <w:lang w:eastAsia="hr-HR" w:bidi="hr-HR"/>
        </w:rPr>
        <w:t xml:space="preserve"> da mu dostavi podatke </w:t>
      </w:r>
      <w:r>
        <w:rPr>
          <w:color w:val="000000"/>
          <w:sz w:val="24"/>
          <w:szCs w:val="24"/>
          <w:lang w:eastAsia="hr-HR" w:bidi="hr-HR"/>
        </w:rPr>
        <w:lastRenderedPageBreak/>
        <w:t>o zaposlenicima Gradskog ureda za obrazovanje u skladu s tužiteljevim</w:t>
      </w:r>
    </w:p>
    <w:p w:rsidR="0006482B" w:rsidRDefault="0006482B" w:rsidP="0006482B">
      <w:pPr>
        <w:pStyle w:val="Bodytext20"/>
        <w:shd w:val="clear" w:color="auto" w:fill="auto"/>
        <w:spacing w:line="274" w:lineRule="exact"/>
      </w:pPr>
      <w:r>
        <w:rPr>
          <w:color w:val="000000"/>
          <w:sz w:val="24"/>
          <w:szCs w:val="24"/>
          <w:lang w:eastAsia="hr-HR" w:bidi="hr-HR"/>
        </w:rPr>
        <w:t>zahtjevom i</w:t>
      </w:r>
      <w:r w:rsidR="00C14D5C">
        <w:rPr>
          <w:color w:val="000000"/>
          <w:sz w:val="24"/>
          <w:szCs w:val="24"/>
          <w:lang w:eastAsia="hr-HR" w:bidi="hr-HR"/>
        </w:rPr>
        <w:t xml:space="preserve"> u obliku prihvatljivom Gradu Zagrebu</w:t>
      </w:r>
      <w:r>
        <w:rPr>
          <w:color w:val="000000"/>
          <w:sz w:val="24"/>
          <w:szCs w:val="24"/>
          <w:lang w:eastAsia="hr-HR" w:bidi="hr-HR"/>
        </w:rPr>
        <w:t>, što u svojoj biti novi zahtjev za pristup informacijama što se može lako utvrditi i uvidom u zahtjev za pristup informacijama. Predlaže da se tužbeni zahtjev odbije.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Tužitelj u očitovanju na tuženikov odgovor na tužbu ističe da navodi tuženika nisu točni. Iscrpno objašnjava propuste tuženika i predlaže Sudu da samostalno odluči o ovom predmetu.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Tužbeni zahtjev nije osnovan.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Iz spisa predmeta proizlazi da je tužitelj dana 2</w:t>
      </w:r>
      <w:r w:rsidR="00654866">
        <w:rPr>
          <w:color w:val="000000"/>
          <w:sz w:val="24"/>
          <w:szCs w:val="24"/>
          <w:lang w:eastAsia="hr-HR" w:bidi="hr-HR"/>
        </w:rPr>
        <w:t>5. svibnja 2018. podnio Gradu Zagrebu</w:t>
      </w:r>
      <w:r>
        <w:rPr>
          <w:color w:val="000000"/>
          <w:sz w:val="24"/>
          <w:szCs w:val="24"/>
          <w:lang w:eastAsia="hr-HR" w:bidi="hr-HR"/>
        </w:rPr>
        <w:t xml:space="preserve"> zahtjev za pristup informacijama kojim zahtjevom je tražio informaciju o nazivu gradskog upravnog tijela koje obavlja poslove prosvjete to jest odgoja i obrazovanja, odnosno puni naziv, adresu, mjesto, telefon, </w:t>
      </w:r>
      <w:proofErr w:type="spellStart"/>
      <w:r>
        <w:rPr>
          <w:color w:val="000000"/>
          <w:sz w:val="24"/>
          <w:szCs w:val="24"/>
          <w:lang w:val="en-US" w:bidi="en-US"/>
        </w:rPr>
        <w:t>telefax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, </w:t>
      </w:r>
      <w:r>
        <w:rPr>
          <w:color w:val="000000"/>
          <w:sz w:val="24"/>
          <w:szCs w:val="24"/>
          <w:lang w:eastAsia="hr-HR" w:bidi="hr-HR"/>
        </w:rPr>
        <w:t xml:space="preserve">e-adresu, mrežno </w:t>
      </w:r>
      <w:r>
        <w:rPr>
          <w:color w:val="000000"/>
          <w:sz w:val="24"/>
          <w:szCs w:val="24"/>
          <w:lang w:val="es-ES" w:eastAsia="es-ES" w:bidi="es-ES"/>
        </w:rPr>
        <w:t xml:space="preserve">web </w:t>
      </w:r>
      <w:r>
        <w:rPr>
          <w:color w:val="000000"/>
          <w:sz w:val="24"/>
          <w:szCs w:val="24"/>
          <w:lang w:eastAsia="hr-HR" w:bidi="hr-HR"/>
        </w:rPr>
        <w:t xml:space="preserve">mjesto, zatim podatke o rukovoditelju tijela, podatke o nazivu radnih mjesta, akademskoj tituli i tituli ispred imena, imenu i prezimenu, stručnom nazivu iza prezimena, broju službenog telefona </w:t>
      </w:r>
      <w:r>
        <w:rPr>
          <w:color w:val="000000"/>
          <w:sz w:val="24"/>
          <w:szCs w:val="24"/>
          <w:lang w:val="es-ES" w:eastAsia="es-ES" w:bidi="es-ES"/>
        </w:rPr>
        <w:t xml:space="preserve">i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telefaxa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, </w:t>
      </w:r>
      <w:r>
        <w:rPr>
          <w:color w:val="000000"/>
          <w:sz w:val="24"/>
          <w:szCs w:val="24"/>
          <w:lang w:eastAsia="hr-HR" w:bidi="hr-HR"/>
        </w:rPr>
        <w:t xml:space="preserve">službenoj </w:t>
      </w:r>
      <w:r>
        <w:rPr>
          <w:color w:val="000000"/>
          <w:sz w:val="24"/>
          <w:szCs w:val="24"/>
          <w:lang w:val="es-ES" w:eastAsia="es-ES" w:bidi="es-ES"/>
        </w:rPr>
        <w:t xml:space="preserve">e-mail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adresi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za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sve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zaposlenike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svih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 xml:space="preserve">položajnih zvanja </w:t>
      </w:r>
      <w:r>
        <w:rPr>
          <w:color w:val="000000"/>
          <w:sz w:val="24"/>
          <w:szCs w:val="24"/>
          <w:lang w:val="es-ES" w:eastAsia="es-ES" w:bidi="es-ES"/>
        </w:rPr>
        <w:t xml:space="preserve">i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razina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 xml:space="preserve">stručnosti,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kao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i za </w:t>
      </w:r>
      <w:r>
        <w:rPr>
          <w:color w:val="000000"/>
          <w:sz w:val="24"/>
          <w:szCs w:val="24"/>
          <w:lang w:eastAsia="hr-HR" w:bidi="hr-HR"/>
        </w:rPr>
        <w:t>sve zaposlenike u ispostavama izvan sjedišta Ureda koji se na bilo koji način bave pitanjima iz domene obrazovanja (školstva, prosvjete) i to na način da javnopravno tijelo popuni tablicu koja je objavljena na internetskoj stranici podnositelja zahtjeva.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Sl</w:t>
      </w:r>
      <w:r w:rsidR="00654866">
        <w:rPr>
          <w:color w:val="000000"/>
          <w:sz w:val="24"/>
          <w:szCs w:val="24"/>
          <w:lang w:eastAsia="hr-HR" w:bidi="hr-HR"/>
        </w:rPr>
        <w:t>užbenik za informiranje Grada Zagreba</w:t>
      </w:r>
      <w:r>
        <w:rPr>
          <w:color w:val="000000"/>
          <w:sz w:val="24"/>
          <w:szCs w:val="24"/>
          <w:lang w:eastAsia="hr-HR" w:bidi="hr-HR"/>
        </w:rPr>
        <w:t xml:space="preserve"> je temeljem članka 23. stavka 1. točke 3. Zakona obavijestio podnositelja kako su informacije vezane uz podatke o unutarnjem ustrojstvu i službenicima javnopravnog tijela objavljena na službenoj internetskoj stranici i u opsegu propisanih člankom 10. stavkom 1. točkom 11. Zakona i pri tome naznačio internetsku poveznicu na objavljenu informaciju, a u preostalom dijelu je zahtjev odbijen kao neosnovan uz obrazloženje da se ne radi o informaciji u smislu članka 5. stavka 3. Zakona.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Protiv navedenog rješenja tužitelj je podnio žalbu koja je odbijena osporenim rješenjem Povjerenika za informiranje uz obrazloženje kako se ne radi o informaciji u smislu odredbe članka 5. stavka 1. točke 3. Zakona o pravu na pristup informacijama.</w:t>
      </w:r>
    </w:p>
    <w:p w:rsidR="0006482B" w:rsidRDefault="0006482B" w:rsidP="0006482B">
      <w:pPr>
        <w:pStyle w:val="Bodytext20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Naime, člankom 5. stavkom 1. točkom 3. Zakona o pravu na pristup informacijama je propisano kako je informacija svaki podatak koji posjeduje tijelo javne vlasti u obliku dokumenata, zapisa, dosjea, neovisno o načinu na koji je prikazan (napisan, nacrtan, tiskan, snimljen, magnetni, optički, elektronički ili neki drugi zapis), koje je tijelo izradilo samo ili u suradnji s drugim tijelima ili dobilo od druge osobe, a nastao je u okviru djelokruga ili u vezi s organizacijom i radom tijela javne vlasti. U konkretnom slučaju, prema ocjeni ovog Suda pravilno je odbijen zahtjev budući da pristup informaciji znači dobivanje preslika određenog dokumenta, snimke ili nekog drugog zapisa podatka i ne predstavlja obvezu tijela javne vlasti da obavlja određene radnje, odnosno izrađuje nove informacije ili mišljenja, vrši analize, daje tumačenja i slično, kako to traži tužitelj u svom zahtjevu koji je, prema ocjeni ovog Suda, zakonito odbijen.</w:t>
      </w:r>
    </w:p>
    <w:p w:rsidR="0006482B" w:rsidRDefault="0006482B" w:rsidP="0006482B">
      <w:pPr>
        <w:pStyle w:val="Bodytext20"/>
        <w:shd w:val="clear" w:color="auto" w:fill="auto"/>
        <w:spacing w:after="207" w:line="274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Slijedom navedenog, valjalo je na temelju odredbe članka 57. stavka 1. Zakona o upravnim sporovima („Narodne novine“, broj: 20/10., 143/12., 152/14., 94/16. i 29/17.) odbiti tužbeni zahtjev.</w:t>
      </w:r>
    </w:p>
    <w:p w:rsidR="0006482B" w:rsidRDefault="0006482B" w:rsidP="0006482B">
      <w:pPr>
        <w:pStyle w:val="Bodytext20"/>
        <w:shd w:val="clear" w:color="auto" w:fill="auto"/>
        <w:spacing w:after="225" w:line="240" w:lineRule="exact"/>
        <w:jc w:val="center"/>
      </w:pPr>
      <w:r>
        <w:rPr>
          <w:color w:val="000000"/>
          <w:sz w:val="24"/>
          <w:szCs w:val="24"/>
          <w:lang w:eastAsia="hr-HR" w:bidi="hr-HR"/>
        </w:rPr>
        <w:t>U Zagrebu 7. veljače 2019.</w:t>
      </w:r>
    </w:p>
    <w:p w:rsidR="0006482B" w:rsidRPr="00654866" w:rsidRDefault="0006482B" w:rsidP="0006482B">
      <w:pPr>
        <w:pStyle w:val="Bodytext20"/>
        <w:shd w:val="clear" w:color="auto" w:fill="auto"/>
        <w:spacing w:line="250" w:lineRule="exact"/>
        <w:ind w:left="5980"/>
        <w:jc w:val="right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Predsjednica vijeća: Ljiljana </w:t>
      </w:r>
      <w:proofErr w:type="spellStart"/>
      <w:r>
        <w:rPr>
          <w:color w:val="000000"/>
          <w:sz w:val="24"/>
          <w:szCs w:val="24"/>
          <w:lang w:eastAsia="hr-HR" w:bidi="hr-HR"/>
        </w:rPr>
        <w:t>Karlovčan</w:t>
      </w:r>
      <w:proofErr w:type="spellEnd"/>
      <w:r>
        <w:rPr>
          <w:color w:val="000000"/>
          <w:sz w:val="24"/>
          <w:szCs w:val="24"/>
          <w:lang w:eastAsia="hr-HR" w:bidi="hr-HR"/>
        </w:rPr>
        <w:t>-</w:t>
      </w:r>
      <w:proofErr w:type="spellStart"/>
      <w:r>
        <w:rPr>
          <w:color w:val="000000"/>
          <w:sz w:val="24"/>
          <w:szCs w:val="24"/>
          <w:lang w:eastAsia="hr-HR" w:bidi="hr-HR"/>
        </w:rPr>
        <w:t>Đurović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, </w:t>
      </w:r>
      <w:proofErr w:type="spellStart"/>
      <w:r>
        <w:rPr>
          <w:color w:val="000000"/>
          <w:sz w:val="24"/>
          <w:szCs w:val="24"/>
          <w:lang w:eastAsia="hr-HR" w:bidi="hr-HR"/>
        </w:rPr>
        <w:t>v.r</w:t>
      </w:r>
      <w:proofErr w:type="spellEnd"/>
      <w:r>
        <w:rPr>
          <w:color w:val="000000"/>
          <w:sz w:val="24"/>
          <w:szCs w:val="24"/>
          <w:lang w:eastAsia="hr-HR" w:bidi="hr-HR"/>
        </w:rPr>
        <w:t>.</w:t>
      </w:r>
    </w:p>
    <w:p w:rsidR="00A04150" w:rsidRPr="00A04150" w:rsidRDefault="00A04150" w:rsidP="00A04150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04150" w:rsidRPr="00A04150" w:rsidRDefault="00A04150" w:rsidP="00A04150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A04150" w:rsidRDefault="007C2868" w:rsidP="0014198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04150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C4" w:rsidRDefault="00DA75C4" w:rsidP="00ED5275">
      <w:pPr>
        <w:spacing w:after="0" w:line="240" w:lineRule="auto"/>
      </w:pPr>
      <w:r>
        <w:separator/>
      </w:r>
    </w:p>
  </w:endnote>
  <w:end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C4" w:rsidRDefault="00DA75C4" w:rsidP="00ED5275">
      <w:pPr>
        <w:spacing w:after="0" w:line="240" w:lineRule="auto"/>
      </w:pPr>
      <w:r>
        <w:separator/>
      </w:r>
    </w:p>
  </w:footnote>
  <w:foot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903ECF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903ECF" w:rsidRPr="00DE7338">
      <w:rPr>
        <w:rFonts w:ascii="Times New Roman" w:hAnsi="Times New Roman"/>
      </w:rPr>
      <w:fldChar w:fldCharType="separate"/>
    </w:r>
    <w:r w:rsidR="00654866">
      <w:rPr>
        <w:rFonts w:ascii="Times New Roman" w:hAnsi="Times New Roman"/>
        <w:noProof/>
      </w:rPr>
      <w:t>2</w:t>
    </w:r>
    <w:r w:rsidR="00903ECF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06482B">
      <w:rPr>
        <w:color w:val="000000"/>
      </w:rPr>
      <w:t>418</w:t>
    </w:r>
    <w:r w:rsidR="00B759C4">
      <w:rPr>
        <w:color w:val="000000"/>
      </w:rPr>
      <w:t>/1</w:t>
    </w:r>
    <w:r w:rsidR="0006482B">
      <w:rPr>
        <w:color w:val="000000"/>
      </w:rPr>
      <w:t>8</w:t>
    </w:r>
    <w:r w:rsidR="00B759C4">
      <w:rPr>
        <w:color w:val="000000"/>
      </w:rPr>
      <w:t>-</w:t>
    </w:r>
    <w:r w:rsidR="0006482B">
      <w:rPr>
        <w:color w:val="00000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6482B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54866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03ECF"/>
    <w:rsid w:val="00930483"/>
    <w:rsid w:val="00993168"/>
    <w:rsid w:val="009E23E5"/>
    <w:rsid w:val="009F0989"/>
    <w:rsid w:val="009F3214"/>
    <w:rsid w:val="00A01EB3"/>
    <w:rsid w:val="00A04150"/>
    <w:rsid w:val="00A12971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01BF1"/>
    <w:rsid w:val="00C14D5C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064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482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2019-03-25T08:15:00Z</dcterms:created>
  <dcterms:modified xsi:type="dcterms:W3CDTF">2019-03-25T08:15:00Z</dcterms:modified>
</cp:coreProperties>
</file>