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B10FC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10FC3" w:rsidRDefault="00BA1A85"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B10FC3">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B10FC3">
        <w:rPr>
          <w:rFonts w:ascii="Times New Roman" w:eastAsia="Times New Roman" w:hAnsi="Times New Roman" w:cs="Times New Roman"/>
          <w:sz w:val="24"/>
          <w:szCs w:val="24"/>
        </w:rPr>
        <w:t xml:space="preserve">Poslovni broj: </w:t>
      </w:r>
      <w:r w:rsidR="00B759C4" w:rsidRPr="00B10FC3">
        <w:rPr>
          <w:rFonts w:ascii="Times New Roman" w:eastAsia="Times New Roman" w:hAnsi="Times New Roman" w:cs="Times New Roman"/>
          <w:sz w:val="24"/>
          <w:szCs w:val="24"/>
        </w:rPr>
        <w:t>UsII-</w:t>
      </w:r>
      <w:r w:rsidR="00B10FC3">
        <w:rPr>
          <w:rFonts w:ascii="Times New Roman" w:eastAsia="Times New Roman" w:hAnsi="Times New Roman" w:cs="Times New Roman"/>
          <w:sz w:val="24"/>
          <w:szCs w:val="24"/>
        </w:rPr>
        <w:t>254</w:t>
      </w:r>
      <w:r w:rsidR="00B759C4" w:rsidRPr="00B10FC3">
        <w:rPr>
          <w:rFonts w:ascii="Times New Roman" w:eastAsia="Times New Roman" w:hAnsi="Times New Roman" w:cs="Times New Roman"/>
          <w:sz w:val="24"/>
          <w:szCs w:val="24"/>
        </w:rPr>
        <w:t>/</w:t>
      </w:r>
      <w:r w:rsidR="0031791D" w:rsidRPr="00B10FC3">
        <w:rPr>
          <w:rFonts w:ascii="Times New Roman" w:eastAsia="Times New Roman" w:hAnsi="Times New Roman" w:cs="Times New Roman"/>
          <w:sz w:val="24"/>
          <w:szCs w:val="24"/>
        </w:rPr>
        <w:t>18-</w:t>
      </w:r>
      <w:r w:rsidR="00B10FC3">
        <w:rPr>
          <w:rFonts w:ascii="Times New Roman" w:eastAsia="Times New Roman" w:hAnsi="Times New Roman" w:cs="Times New Roman"/>
          <w:sz w:val="24"/>
          <w:szCs w:val="24"/>
        </w:rPr>
        <w:t>5</w:t>
      </w:r>
    </w:p>
    <w:p w:rsidR="00ED5275" w:rsidRPr="00B10FC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10FC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10FC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10FC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B10FC3"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B10FC3" w:rsidRPr="00B10FC3" w:rsidRDefault="00B10FC3" w:rsidP="00B10FC3">
      <w:pPr>
        <w:spacing w:after="0" w:line="240" w:lineRule="auto"/>
        <w:jc w:val="center"/>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U  I M E   R E P U B L I K E   H R V A T S K E</w:t>
      </w:r>
    </w:p>
    <w:p w:rsidR="00B10FC3" w:rsidRPr="00B10FC3" w:rsidRDefault="00B10FC3" w:rsidP="00B10FC3">
      <w:pPr>
        <w:spacing w:after="0" w:line="240" w:lineRule="auto"/>
        <w:ind w:firstLine="720"/>
        <w:jc w:val="center"/>
        <w:rPr>
          <w:rFonts w:ascii="CG Times" w:eastAsia="Times New Roman" w:hAnsi="CG Times" w:cs="Times New Roman"/>
          <w:color w:val="000000"/>
          <w:sz w:val="24"/>
          <w:szCs w:val="24"/>
          <w:lang w:eastAsia="hr-HR"/>
        </w:rPr>
      </w:pPr>
      <w:bookmarkStart w:id="0" w:name="Vrsta"/>
      <w:bookmarkEnd w:id="0"/>
      <w:r w:rsidRPr="00B10FC3">
        <w:rPr>
          <w:rFonts w:ascii="Times New Roman" w:eastAsia="Times New Roman" w:hAnsi="Times New Roman" w:cs="Times New Roman"/>
          <w:color w:val="000000"/>
          <w:sz w:val="24"/>
          <w:szCs w:val="24"/>
          <w:lang w:eastAsia="hr-HR"/>
        </w:rPr>
        <w:t> </w:t>
      </w:r>
    </w:p>
    <w:p w:rsidR="00B10FC3" w:rsidRPr="00B10FC3" w:rsidRDefault="00B10FC3" w:rsidP="00B10FC3">
      <w:pPr>
        <w:spacing w:after="0" w:line="240" w:lineRule="auto"/>
        <w:jc w:val="center"/>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P R E S U D A</w:t>
      </w:r>
    </w:p>
    <w:p w:rsidR="00B10FC3" w:rsidRPr="00B10FC3" w:rsidRDefault="00B10FC3" w:rsidP="00B10FC3">
      <w:pPr>
        <w:spacing w:after="0" w:line="240" w:lineRule="auto"/>
        <w:ind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 </w:t>
      </w:r>
    </w:p>
    <w:p w:rsidR="00B10FC3" w:rsidRPr="00B10FC3" w:rsidRDefault="00B10FC3" w:rsidP="00B10FC3">
      <w:pPr>
        <w:spacing w:after="0" w:line="240" w:lineRule="auto"/>
        <w:ind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 xml:space="preserve">Visoki upravni sud Republike Hrvatske u vijeću sastavljenom od sudaca toga suda Borisa Markovića predsjednika vijeća, Blanše Turić i mr. sc. Inge Vezmar Barlek, članica vijeća, te višeg sudskog savjetnika Srđana Papića zapisničara, u upravnom sporu tužitelja </w:t>
      </w:r>
      <w:r>
        <w:rPr>
          <w:rFonts w:ascii="Times New Roman" w:eastAsia="Times New Roman" w:hAnsi="Times New Roman" w:cs="Times New Roman"/>
          <w:color w:val="000000"/>
          <w:sz w:val="24"/>
          <w:szCs w:val="24"/>
          <w:lang w:eastAsia="hr-HR"/>
        </w:rPr>
        <w:t>......... iz Zagreba</w:t>
      </w:r>
      <w:r w:rsidRPr="00B10FC3">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 odvjetnica u Zagrebu</w:t>
      </w:r>
      <w:r w:rsidRPr="00B10FC3">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B10FC3">
        <w:rPr>
          <w:rFonts w:ascii="Times New Roman" w:eastAsia="Times New Roman" w:hAnsi="Times New Roman" w:cs="Times New Roman"/>
          <w:color w:val="000000"/>
          <w:sz w:val="24"/>
          <w:szCs w:val="24"/>
          <w:lang w:eastAsia="hr-HR"/>
        </w:rPr>
        <w:t>, radi prava na pristup informacijama, na sjednici vijeća održanoj</w:t>
      </w:r>
      <w:bookmarkStart w:id="1" w:name="Datum1"/>
      <w:bookmarkEnd w:id="1"/>
      <w:r w:rsidRPr="00B10FC3">
        <w:rPr>
          <w:rFonts w:ascii="Times New Roman" w:eastAsia="Times New Roman" w:hAnsi="Times New Roman" w:cs="Times New Roman"/>
          <w:color w:val="000000"/>
          <w:sz w:val="24"/>
          <w:szCs w:val="24"/>
          <w:lang w:eastAsia="hr-HR"/>
        </w:rPr>
        <w:t> 16.  kolovoza 2018.  </w:t>
      </w:r>
    </w:p>
    <w:p w:rsidR="00B10FC3" w:rsidRPr="00B10FC3" w:rsidRDefault="00B10FC3" w:rsidP="00B10FC3">
      <w:pPr>
        <w:spacing w:after="0" w:line="240" w:lineRule="auto"/>
        <w:ind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 </w:t>
      </w:r>
    </w:p>
    <w:p w:rsidR="00B10FC3" w:rsidRPr="00B10FC3" w:rsidRDefault="00B10FC3" w:rsidP="00B10FC3">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B10FC3">
        <w:rPr>
          <w:rFonts w:ascii="Times New Roman" w:eastAsia="Times New Roman" w:hAnsi="Times New Roman" w:cs="Times New Roman"/>
          <w:color w:val="000000"/>
          <w:sz w:val="24"/>
          <w:szCs w:val="24"/>
          <w:lang w:eastAsia="hr-HR"/>
        </w:rPr>
        <w:t>p r e s u d i o   j e</w:t>
      </w:r>
    </w:p>
    <w:p w:rsidR="00B10FC3" w:rsidRPr="00B10FC3" w:rsidRDefault="00B10FC3" w:rsidP="00B10FC3">
      <w:pPr>
        <w:spacing w:after="0" w:line="240" w:lineRule="auto"/>
        <w:ind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 </w:t>
      </w:r>
    </w:p>
    <w:p w:rsidR="00B10FC3" w:rsidRPr="00B10FC3" w:rsidRDefault="00B10FC3" w:rsidP="00B10FC3">
      <w:pPr>
        <w:spacing w:after="0" w:line="240" w:lineRule="auto"/>
        <w:ind w:left="720"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Odbija se tužbeni zahtjev za poništenje rješenja Povjerenika za informiranje Republike Hrvatske, klasa: UP/II-008-07/18-01/446, urbroj: 401-01/05-18-2 od 28. svibnja 2018.</w:t>
      </w:r>
    </w:p>
    <w:p w:rsidR="00B10FC3" w:rsidRPr="00B10FC3" w:rsidRDefault="00B10FC3" w:rsidP="00B10FC3">
      <w:pPr>
        <w:spacing w:after="0" w:line="240" w:lineRule="auto"/>
        <w:ind w:left="720"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Odbija se zahtjev tužitelja za naknadu troškova upravnog spora.</w:t>
      </w:r>
    </w:p>
    <w:p w:rsidR="00B10FC3" w:rsidRPr="00B10FC3" w:rsidRDefault="00B10FC3" w:rsidP="00B10FC3">
      <w:pPr>
        <w:spacing w:after="0" w:line="240" w:lineRule="auto"/>
        <w:ind w:left="720"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 </w:t>
      </w:r>
    </w:p>
    <w:p w:rsidR="00B10FC3" w:rsidRPr="00B10FC3" w:rsidRDefault="00B10FC3" w:rsidP="00B10FC3">
      <w:pPr>
        <w:spacing w:after="0" w:line="240" w:lineRule="auto"/>
        <w:jc w:val="center"/>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Obrazloženje</w:t>
      </w:r>
    </w:p>
    <w:p w:rsidR="00B10FC3" w:rsidRPr="00B10FC3" w:rsidRDefault="00B10FC3" w:rsidP="00B10FC3">
      <w:pPr>
        <w:spacing w:after="0" w:line="240" w:lineRule="auto"/>
        <w:ind w:firstLine="720"/>
        <w:jc w:val="center"/>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 </w:t>
      </w:r>
    </w:p>
    <w:p w:rsidR="00B10FC3" w:rsidRPr="00B10FC3" w:rsidRDefault="00B10FC3" w:rsidP="00B10FC3">
      <w:pPr>
        <w:spacing w:after="0" w:line="240" w:lineRule="auto"/>
        <w:ind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Pobijanim rješenjem Povjerenika za informiranje odbijena je žalba tužitelja izjavljena protiv rješenja Županijskog državnog odvjetništva u Splitu, broj: PPI-DO-14/2017 od 9. veljače 2018., kao neosnovana.</w:t>
      </w:r>
    </w:p>
    <w:p w:rsidR="00B10FC3" w:rsidRPr="00B10FC3" w:rsidRDefault="00B10FC3" w:rsidP="00B10FC3">
      <w:pPr>
        <w:spacing w:after="0" w:line="240" w:lineRule="auto"/>
        <w:ind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 xml:space="preserve">Tužitelj u tužbi u bitnom navodi da ga prvostupanjsko tijelo, a niti tuženik nisu  upoznali sa sadržajem pribavljenog mišljenja Ureda vijeća za nacionalnu sigurnost, sa sadržajem Opće upute o mjesečnom praćenju rada i izvješćivanju u predmetima broj: O-6/10 od 15. prosinca 2010., da je formiralo radnu skupinu radi provođenja testa razmjernosti i javnog interesa, te o odlučnim činjenicama koje je utvrdilo prilikom provođenja testa razmjernosti i javnog interesa. Smatra da je kao podnositelj zahtjeva – stranka u postupku imao pravo sudjelovati u ispitnom postupku sve do donošenja odluke o upravnoj stvari, davati izjave i objašnjenja, iznositi činjenice i okolnosti koje su bitne za rješavanje upravne stvari, te pobijati točnost navoda koji se ne slažu sa njegovim navodima, a službena osoba dužna je omogućiti mu izjašnjavanje o svim okolnostima i činjenicama koje su iznesene u ispitnom postupku, o prijedlozima za izvođenje dokaza i podnesenim dokazima, sudjelovanje u izvođenju dokaza, kao i upoznavanju s rezultatima izvođenja dokaza i izjašnjavanje o tim rezultatima. Stoga ukazuje sudu na izrazitu paušalnost i nerazumljivost obrazloženja rješenja tuženika. Pogrešno je primijenjeno materijalno pravo prilikom donošenja rješenja tuženika jer prema članku 36. stavku 3. točci 7. i 8. Zakona o državnom odvjetništvu u radu državnog odvjetništva smatraju se tajnima podaci iz evidencija državnih odvjetnika i zamjenika državnih odvjetnika, ocjene obnašanja državnoodvjetničke dužnosti, a prema članku 36. stavku 4. istog Zakona poslovnikom državnog odvjetništva utvrđuju se stupnjevi tajnosti </w:t>
      </w:r>
      <w:r w:rsidRPr="00B10FC3">
        <w:rPr>
          <w:rFonts w:ascii="Times New Roman" w:eastAsia="Times New Roman" w:hAnsi="Times New Roman" w:cs="Times New Roman"/>
          <w:color w:val="000000"/>
          <w:sz w:val="24"/>
          <w:szCs w:val="24"/>
          <w:lang w:eastAsia="hr-HR"/>
        </w:rPr>
        <w:lastRenderedPageBreak/>
        <w:t>podataka koji su označeni kao tajni, postupak klasifikacije i deklasifikacije, pristup podacima, njihova zaštita i nadzor. Člankom 66. Poslovnikom državnog odvjetništva određeno je da stupnjem tajnosti „ograničeno“ klasificiraju se podaci državnih odvjetništava kako to detaljno navodi tužitelj u tužbi. Stoga je nerazumljivo obrazloženje rješenja tuženika da bi djelomično pružanje informacije kroz treći dio koji sadrži razne statističke podatke za kazneni i građanski odjel, naštetilo djelovanju i izvršavanju poslova državnog odvjetništva. Ističe da se tuženik nepotrebno osvrće u obrazloženju pobijanog rješenja na provođenje postupka deklasifikacije prema članku 14. stavku 1. te stavku 2. točci 3. Zakona o tajnosti podataka, obzirom da je nasuprot tome člankom 15. stavkom 2. točkom 1. Zakona o pravu na pristup informacijama, nakon (zakonito) provedenog testa razmjernosti po članku 16. Zakona o pravu na pristup informacijama, moguće djelomično ili u cijelosti omogućiti pristup informacijama koje su klasificirani podatak na način da se ne ugroze zaštićene vrijednosti. Tužitelj predlaže da ovaj Sud djelomično poništi rješenje tuženika i prvostupanjsko rješenje te naloži Županijskom državnom odvjetništvu u Splitu da mu omogući pristup informaciji koja sadrži presliku ili skenirani dio mjesečnog izvješća za siječanj 2015. u trećem dijelu koji sadrži razne statističke podatke za kazneni i građanski odjel, a kako to tužitelj detaljno navodi u tužbi. Tužitelj je zatražio i naknadu troškova upravnog spora u ukupnom iznosu od 5.000,00 kn.</w:t>
      </w:r>
    </w:p>
    <w:p w:rsidR="00B10FC3" w:rsidRPr="00B10FC3" w:rsidRDefault="00B10FC3" w:rsidP="00B10FC3">
      <w:pPr>
        <w:spacing w:after="0" w:line="240" w:lineRule="auto"/>
        <w:ind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 xml:space="preserve">Tuženik je u odgovoru na tužbu u potpunosti ostao kod navoda iz osporenog rješenja i razloga navedenih u obrazloženju osporenog rješenja, te smatra kako nije počinjena povreda načela upravnog postupka iz članka 30., te članka 51. i 52. Zakona o općem upravnom postupku, odnosno kako se u ovom slučaju ne provodi ispitni postupak. Napominje da tijelo javne vlasti prilikom rješavanja zahtjeva za pristup informacijama neposredno primjenjuje odredbe Zakona o pravu na pristup informacijama,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 Ističe da ostaje kod tvrdnje iz pobijanog drugostupanjskog rješenja u kojem navodi „kako analizom sadržaja u medijima, osim žaliteljevog interesa, nije utvrdilo postojanje javnog interesa za zatraženom informacijom“. Naime, prema saznanjima tuženika, isključivo je tužitelj pokazao interes za predmetnim informacijama, te isključivo tužitelj dostavljao tuženikove drugostupanjske odluke Hrvatskoj novinskoj informativnoj agenciji, što su mnogi mediji prenosili uz tendenciozne naslove, ne ulazeći u sadržaj predmetnih odluka. Napominje da je tužitelj u zahtjevu koji je podnio ŽDO-u Split, ali i u naknadnoj žalbi upućenoj tuženiku zatražio presliku ili skenirano mjesečno izvješće za siječanj 2015. Međutim, tužitelj u tužbi mijenja sadržaj zahtjeva i inzistira isključivo na dobivanju trećeg dijela izvješća, što mijenja percepciju samog podnesenog zahtjeva, ali i naknadno podnesene žalbe, budući da reducira zatraženo na brojčane podatke. Osim toga, vlasnik podataka odlučuje o potpunoj ili djelomičnoj deklasifikaciji zatražene informacije, te je u ovom slučaju vlasnik informacije, uz ispravno proveden postupak, odlučio zadržati stupanj tajnosti „ograničeno“ za sve dijelove zatražene informacije. Nadalje, smatra kako tužitelj griješi kada navodi da je nerazumljivo i paušalno obrazloženje iz pobijanog rješenja te ističe da prvostupanjsko i drugostupanjsko tijelo imaju ovlast preispitivat moguće posljedice omogućavanja pristupa traženoj informaciji pogotovo kada je ona klasificirana stupnjem </w:t>
      </w:r>
      <w:r w:rsidRPr="00B10FC3">
        <w:rPr>
          <w:rFonts w:ascii="Times New Roman" w:eastAsia="Times New Roman" w:hAnsi="Times New Roman" w:cs="Times New Roman"/>
          <w:color w:val="000000"/>
          <w:sz w:val="24"/>
          <w:szCs w:val="24"/>
          <w:lang w:eastAsia="hr-HR"/>
        </w:rPr>
        <w:lastRenderedPageBreak/>
        <w:t>tajnosti. Tijela javne vlasti su dužna prilikom provedbe testa razmjernosti javnog interesa preispitivati različite varijante i moguće posljedice omogućavanja, odnosno neomogućavanja pristupa zatraženoj informaciji. Ujedno napominje kako je tužitelj tijekom 2017. podnio 40% od svih žalbi te 57% od svih tužbi zaprimljenih u tuženikovom uredu, pa stoga smatra da tužiteljevo angažiranje kapaciteta ureda financiranog od strane poreznih obveznika, a zatim i traženje naknade odvjetničkih troškova, prelazi granicu prihvatljivog i bona fide disponiranja pravom tužitelja do ostvari svoje pravo, već dovodi do onemogućava funkcioniranja pravnog sustava. Predlaže da ovaj Sud odbije tužbu i potvrdi pobijano rješenje.</w:t>
      </w:r>
    </w:p>
    <w:p w:rsidR="00B10FC3" w:rsidRPr="00B10FC3" w:rsidRDefault="00B10FC3" w:rsidP="00B10FC3">
      <w:pPr>
        <w:spacing w:after="0" w:line="240" w:lineRule="auto"/>
        <w:ind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Tužbeni zahtjev nije osnovan.</w:t>
      </w:r>
    </w:p>
    <w:p w:rsidR="00B10FC3" w:rsidRPr="00B10FC3" w:rsidRDefault="00B10FC3" w:rsidP="00B10FC3">
      <w:pPr>
        <w:spacing w:after="0" w:line="240" w:lineRule="auto"/>
        <w:ind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S obzirom da tužitelj osporava samo primjenu prava, a činjenicu nisu sporne, Sud je konkretni spor riješio bez rasprave na temelju odredbe članka 36. točke 4. Zakona o upravnim sporovima.</w:t>
      </w:r>
    </w:p>
    <w:p w:rsidR="00B10FC3" w:rsidRPr="00B10FC3" w:rsidRDefault="00B10FC3" w:rsidP="00B10FC3">
      <w:pPr>
        <w:spacing w:after="0" w:line="240" w:lineRule="auto"/>
        <w:ind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Prema odredbi članka 16. stavka 1. Zakona o pravu na pristup informacijama („Narodne novine“ 25/13. i 85/15.) propisano je da je tijelo javne vlasti nadležno za postupanje po zahtjevu za pristup informaciji iz članka 15. stavka 2. točke 2., 3., 4., 5., 6. i 7. i stavka 3. i 4. Zakona o pravu na pristup informacijama,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B10FC3" w:rsidRPr="00B10FC3" w:rsidRDefault="00B10FC3" w:rsidP="00B10FC3">
      <w:pPr>
        <w:spacing w:after="0" w:line="240" w:lineRule="auto"/>
        <w:ind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Odredbom članka 9. Zakona o tajnosti podataka („Narodne novine“ 79/07. i 86/12.) propisano je kako se stupnjem tajnosti „ograničeno“ klasificiraju podaci čije bi neovlašteno otkrivanje naštetilo djelovanju i izvršavanju zadaća državnih tijela u obavljanju poslova iz članka 5. ovoga Zakona.</w:t>
      </w:r>
    </w:p>
    <w:p w:rsidR="00B10FC3" w:rsidRPr="00B10FC3" w:rsidRDefault="00B10FC3" w:rsidP="00B10FC3">
      <w:pPr>
        <w:spacing w:after="0" w:line="240" w:lineRule="auto"/>
        <w:ind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Člankom 5. Zakona o tajnosti podataka propisano je da s obzirom na stupanj ugroze zaštićenih vrijednosti stupnjevima tajnosti iz članka 4. ovoga Zakona mogu se klasificirati podaci iz djelokruga državnih tijela u području obrane, sigurnosno obavještajnog sustava, vanjskih poslova, javne sigurnosti, kaznenog postupka, te znanosti, tehnologije, javnih financija i gospodarstva ukoliko su podaci od sigurnosnog interesa za Republiku Hrvatsku.</w:t>
      </w:r>
    </w:p>
    <w:p w:rsidR="00B10FC3" w:rsidRPr="00B10FC3" w:rsidRDefault="00B10FC3" w:rsidP="00B10FC3">
      <w:pPr>
        <w:spacing w:after="0" w:line="240" w:lineRule="auto"/>
        <w:ind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Prema odredbi članka 16. stavka 1. Zakona o tajnosti podataka propisano je da kad postoji interes javnosti, vlasnik podatka dužan je ocijeniti razmjernost između prava na pristup informacijama i zaštite vrijednosti propisanih u člancima 6., 7., 8. i 9. ovoga Zakona, te odlučiti o zadržavanju stupnja tajnosti, promjeni stupnja tajnosti, deklasifikaciji ili oslobađanju od obveze čuvanja tajnosti podataka, dok je stavkom 2. istog članka Zakona propisano kako je prije donošenja odluke iz stavka 1. ovoga članka vlasnik podatka dužan zatražiti mišljenje Ureda vijeća za nacionalnu sigurnost, dok je stavkom 3. istog članka Zakona propisano kako je vlasnik podatka dužan o postupku iz stavka 1. ovoga članka izvijestiti i druga nadležna tijela propisana Zakonom.</w:t>
      </w:r>
    </w:p>
    <w:p w:rsidR="00B10FC3" w:rsidRPr="00B10FC3" w:rsidRDefault="00B10FC3" w:rsidP="00B10FC3">
      <w:pPr>
        <w:spacing w:after="0" w:line="240" w:lineRule="auto"/>
        <w:ind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 xml:space="preserve">Iz podataka u spisu predmeta proizlazi da je tužitelj zahtjevom za pristup informacijama od 31. kolovoza 2017. zatražio presliku ili skenirano mjesečno izvješće za siječanj 2015. godine, zahtjev je tijelo javne vlasti odbilo na temelju odredbe članka 23. stavka 5. točke 2. u vezi s člankom 15. stavkom 2. točkom 1. Zakona o pravu na pristup informacijama, iz razloga jer je informacija klasificirana stupnjem tajnosti „ograničeno“. Tuženik je u okviru žalbenog postupka izvršio uvid u mišljenje Ureda vijeća za nacionalnu sigurnost od 5. veljače 2018. koje je dano sukladno članku 16. stavku 1. Zakona o pravu na pristup informacijama, iz kojeg proizlazi da Vijeće smatra da je dokumentacija koja je predmet postupka klasificirana stupnjem tajnosti „ograničeno“, pa je mišljenja da s obzirom na vrstu i specifičnost poslova koje provodi pojedino državno odvjetništvo te osjetljivost istih </w:t>
      </w:r>
      <w:r w:rsidRPr="00B10FC3">
        <w:rPr>
          <w:rFonts w:ascii="Times New Roman" w:eastAsia="Times New Roman" w:hAnsi="Times New Roman" w:cs="Times New Roman"/>
          <w:color w:val="000000"/>
          <w:sz w:val="24"/>
          <w:szCs w:val="24"/>
          <w:lang w:eastAsia="hr-HR"/>
        </w:rPr>
        <w:lastRenderedPageBreak/>
        <w:t>podataka, takvoj vrsti odnosno skupu podataka sadržanih u mjesečnom izvješću pojedinog državnog odvjetništva, potrebno utvrditi i zadržati utvrđeni stupanj tajnosti, s obzirom da bi njihovo otkrivanje moglo našteti djelovanju i izvršavanju zadaća državnih tijela u obavljanju poslova iz članka 5. Zakona o tajnosti podataka.</w:t>
      </w:r>
    </w:p>
    <w:p w:rsidR="00B10FC3" w:rsidRPr="00B10FC3" w:rsidRDefault="00B10FC3" w:rsidP="00B10FC3">
      <w:pPr>
        <w:spacing w:after="0" w:line="240" w:lineRule="auto"/>
        <w:ind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Dakle, iz navedenog proizlazi da sukladno odredbi članka 16. stavka 1. Zakona o tajnosti podataka isključivo vlasnik klasificiranih podataka ima ovlast odlučiti o zadržavanju stupnja tajnosti, promjenu stupnja tajnosti, deklasifikaciji ili oslobađanju od obveze čuvanja tajnosti podataka. Prema ocjeni Suda Županijsko državno odvjetništvo u Splitu je nakon dobivenog mišljenja Ureda vijeća za nacionalnu sigurnost i provedenog testa razmjernosti i javnog interesa pravilno odbilo zahtjev tužitelja za pristup informacijama i zadržalo stupanj tajnosti „ograničeno“, jer smatra da su prevladali razlozi za ograničenjem.</w:t>
      </w:r>
    </w:p>
    <w:p w:rsidR="00B10FC3" w:rsidRPr="00B10FC3" w:rsidRDefault="00B10FC3" w:rsidP="00B10FC3">
      <w:pPr>
        <w:spacing w:after="0" w:line="240" w:lineRule="auto"/>
        <w:ind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Imajući na umu navedeno, prema ocjeni ovoga Suda tuženik pravilno smatra da je u konkretnom slučaju odlučan razlog zaštite učinkovitosti integriteta rada državnog odvjetništva što preteže nad mogućnošću kontrole nad radom tijela javne vlasti od strane javnosti, koja je inače u javnom interesu, ali u ovom slučaju, predmetna informacija ne daje potpunu sliku i informaciju o radu pojedinog državnog odvjetništva, dok bi se istovremeno omogućavanjem pristupa informaciji stvorila mogućnost da ista bude korištena u nedozvoljene svrhe, a kako to pravilno smatra i tuženik. Osim navedenog, treba istaknuti da je tuženik pravilno obrazložio nepostojanje javnog interesa za zatraženom informacijom navodeći da se predmetna informacija ne odnosi na pitanja koja su u društvu smatrana pitanjima od javnog interesa te da osim interesa tužitelja za predmetnu informaciju ne postoji javni interes.</w:t>
      </w:r>
    </w:p>
    <w:p w:rsidR="00B10FC3" w:rsidRPr="00B10FC3" w:rsidRDefault="00B10FC3" w:rsidP="00B10FC3">
      <w:pPr>
        <w:spacing w:after="0" w:line="240" w:lineRule="auto"/>
        <w:ind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S obzirom na citirane zakonske odredbe na kojima se temelji osporena odluka tuženika, kao i činjenično stanje utvrđeno u postupku, ovaj Sud nalazi da je tuženik pravilno postupio kada je odbio žalbu tužitelja protiv rješenja Županijskog državnog odvjetništva u Splitu kojim je odbijen zahtjev tužitelja za pravo na pristup informacijama jer se radi o informaciji koja je klasificirana stupnjem tajnosti „ograničeno“, te je tuženik za takvu svoju odluku dao jasno i valjano obrazloženje, koje u cijelosti prihvaća i ovaj Sud.</w:t>
      </w:r>
    </w:p>
    <w:p w:rsidR="00B10FC3" w:rsidRPr="00B10FC3" w:rsidRDefault="00B10FC3" w:rsidP="00B10FC3">
      <w:pPr>
        <w:spacing w:after="0" w:line="240" w:lineRule="auto"/>
        <w:ind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Prigovor tužitelja da je počinjena bitna povreda načela upravnog postupka jer je trebalo provesti ispitni postupak nije osnovan, jer Zakon o pravu na pristup informacijama, koji regulira poseban upravni postupak ostvarivanja prava na pristup informacijama, omogućava neposredno rješavanje upravne stvari, a to znači da se odluka može donijeti bez omogućavanja stranci da bude saslušana, bez zakazivanja i održavanja usmene rasprave i bez izvođenja dokaza putem posebnih dokaznih sredstava.</w:t>
      </w:r>
    </w:p>
    <w:p w:rsidR="00B10FC3" w:rsidRPr="00B10FC3" w:rsidRDefault="00B10FC3" w:rsidP="00B10FC3">
      <w:pPr>
        <w:spacing w:after="0" w:line="240" w:lineRule="auto"/>
        <w:ind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S obzirom da prigovori tužitelja u tužbi nisu odlučni niti su od utjecaja na zakonitost osporenog rješenja, te da ovaj Sud nije našao osnove za djelomično poništenje pobijanog rješenja kako je to zatražio tužitelj, trebalo je odlučiti kao u dispozitivu presude pozivom na odredbu članka 57. stavka 1. Zakona o upravnim sporovima.</w:t>
      </w:r>
    </w:p>
    <w:p w:rsidR="00B10FC3" w:rsidRPr="00B10FC3" w:rsidRDefault="00B10FC3" w:rsidP="00B10FC3">
      <w:pPr>
        <w:spacing w:after="0" w:line="240" w:lineRule="auto"/>
        <w:ind w:firstLine="720"/>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Odluka o troškovima upravnog spora temelji se na odredbi članka 79. stavka 4. Zakona o upravnim sporovima.</w:t>
      </w:r>
    </w:p>
    <w:p w:rsidR="00B10FC3" w:rsidRPr="00B10FC3" w:rsidRDefault="00B10FC3" w:rsidP="00B10FC3">
      <w:pPr>
        <w:spacing w:after="0" w:line="240" w:lineRule="auto"/>
        <w:jc w:val="left"/>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 </w:t>
      </w:r>
    </w:p>
    <w:p w:rsidR="00B10FC3" w:rsidRPr="00B10FC3" w:rsidRDefault="00B10FC3" w:rsidP="00B10FC3">
      <w:pPr>
        <w:spacing w:after="0" w:line="240" w:lineRule="auto"/>
        <w:jc w:val="center"/>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U Zagrebu 16. kolovoza 2018.</w:t>
      </w:r>
    </w:p>
    <w:p w:rsidR="00B10FC3" w:rsidRPr="00B10FC3" w:rsidRDefault="00B10FC3" w:rsidP="00B10FC3">
      <w:pPr>
        <w:spacing w:after="0" w:line="240" w:lineRule="auto"/>
        <w:jc w:val="left"/>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                                                                                                      </w:t>
      </w:r>
    </w:p>
    <w:p w:rsidR="00B10FC3" w:rsidRPr="00B10FC3" w:rsidRDefault="00B10FC3" w:rsidP="00B10FC3">
      <w:pPr>
        <w:spacing w:after="0" w:line="240" w:lineRule="auto"/>
        <w:jc w:val="right"/>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Predsjednik vijeća</w:t>
      </w:r>
    </w:p>
    <w:p w:rsidR="00B10FC3" w:rsidRPr="00B10FC3" w:rsidRDefault="00B10FC3" w:rsidP="00B10FC3">
      <w:pPr>
        <w:spacing w:after="0" w:line="240" w:lineRule="auto"/>
        <w:ind w:firstLine="720"/>
        <w:jc w:val="right"/>
        <w:rPr>
          <w:rFonts w:ascii="CG Times" w:eastAsia="Times New Roman" w:hAnsi="CG Times" w:cs="Times New Roman"/>
          <w:color w:val="000000"/>
          <w:sz w:val="24"/>
          <w:szCs w:val="24"/>
          <w:lang w:eastAsia="hr-HR"/>
        </w:rPr>
      </w:pPr>
      <w:r w:rsidRPr="00B10FC3">
        <w:rPr>
          <w:rFonts w:ascii="Times New Roman" w:eastAsia="Times New Roman" w:hAnsi="Times New Roman" w:cs="Times New Roman"/>
          <w:color w:val="000000"/>
          <w:sz w:val="24"/>
          <w:szCs w:val="24"/>
          <w:lang w:eastAsia="hr-HR"/>
        </w:rPr>
        <w:t>Boris Marković, v.r.</w:t>
      </w:r>
    </w:p>
    <w:p w:rsidR="007C2868" w:rsidRPr="00B10FC3" w:rsidRDefault="007C2868" w:rsidP="00B10FC3">
      <w:pPr>
        <w:spacing w:after="0" w:line="276" w:lineRule="atLeast"/>
        <w:jc w:val="center"/>
        <w:rPr>
          <w:rFonts w:ascii="CG Times" w:eastAsia="Times New Roman" w:hAnsi="CG Times" w:cs="Times New Roman"/>
          <w:color w:val="000000"/>
          <w:sz w:val="24"/>
          <w:szCs w:val="24"/>
          <w:lang w:eastAsia="hr-HR"/>
        </w:rPr>
      </w:pPr>
    </w:p>
    <w:sectPr w:rsidR="007C2868" w:rsidRPr="00B10FC3"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15D" w:rsidRDefault="0091515D" w:rsidP="00ED5275">
      <w:pPr>
        <w:spacing w:after="0" w:line="240" w:lineRule="auto"/>
      </w:pPr>
      <w:r>
        <w:separator/>
      </w:r>
    </w:p>
  </w:endnote>
  <w:endnote w:type="continuationSeparator" w:id="1">
    <w:p w:rsidR="0091515D" w:rsidRDefault="0091515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15D" w:rsidRDefault="0091515D" w:rsidP="00ED5275">
      <w:pPr>
        <w:spacing w:after="0" w:line="240" w:lineRule="auto"/>
      </w:pPr>
      <w:r>
        <w:separator/>
      </w:r>
    </w:p>
  </w:footnote>
  <w:footnote w:type="continuationSeparator" w:id="1">
    <w:p w:rsidR="0091515D" w:rsidRDefault="0091515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BA1A85" w:rsidRPr="00DE7338">
      <w:rPr>
        <w:rFonts w:ascii="Times New Roman" w:hAnsi="Times New Roman"/>
      </w:rPr>
      <w:fldChar w:fldCharType="begin"/>
    </w:r>
    <w:r w:rsidRPr="00DE7338">
      <w:rPr>
        <w:rFonts w:ascii="Times New Roman" w:hAnsi="Times New Roman"/>
      </w:rPr>
      <w:instrText xml:space="preserve"> PAGE  \* MERGEFORMAT </w:instrText>
    </w:r>
    <w:r w:rsidR="00BA1A85" w:rsidRPr="00DE7338">
      <w:rPr>
        <w:rFonts w:ascii="Times New Roman" w:hAnsi="Times New Roman"/>
      </w:rPr>
      <w:fldChar w:fldCharType="separate"/>
    </w:r>
    <w:r w:rsidR="00B10FC3">
      <w:rPr>
        <w:rFonts w:ascii="Times New Roman" w:hAnsi="Times New Roman"/>
        <w:noProof/>
      </w:rPr>
      <w:t>4</w:t>
    </w:r>
    <w:r w:rsidR="00BA1A8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B10FC3">
      <w:rPr>
        <w:color w:val="000000"/>
      </w:rPr>
      <w:t>254</w:t>
    </w:r>
    <w:r w:rsidR="004043B1">
      <w:rPr>
        <w:color w:val="000000"/>
      </w:rPr>
      <w:t>/</w:t>
    </w:r>
    <w:r w:rsidR="0031791D">
      <w:rPr>
        <w:color w:val="000000"/>
      </w:rPr>
      <w:t>18-</w:t>
    </w:r>
    <w:r w:rsidR="00B10FC3">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1515D"/>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0FC3"/>
    <w:rsid w:val="00B17DF5"/>
    <w:rsid w:val="00B57FC9"/>
    <w:rsid w:val="00B71760"/>
    <w:rsid w:val="00B759C4"/>
    <w:rsid w:val="00B80E82"/>
    <w:rsid w:val="00BA1A85"/>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49392376">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2153</Words>
  <Characters>12273</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2018-11-15T14:11:00Z</dcterms:created>
  <dcterms:modified xsi:type="dcterms:W3CDTF">2018-11-15T14:11:00Z</dcterms:modified>
</cp:coreProperties>
</file>