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EA6153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EA6153" w:rsidRDefault="00290C63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615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EA6153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r w:rsidR="00B759C4" w:rsidRPr="00EA6153">
        <w:rPr>
          <w:rFonts w:ascii="Times New Roman" w:eastAsia="Times New Roman" w:hAnsi="Times New Roman" w:cs="Times New Roman"/>
          <w:sz w:val="24"/>
          <w:szCs w:val="24"/>
        </w:rPr>
        <w:t>UsII-</w:t>
      </w:r>
      <w:r w:rsidR="00EA6153">
        <w:rPr>
          <w:rFonts w:ascii="Times New Roman" w:eastAsia="Times New Roman" w:hAnsi="Times New Roman" w:cs="Times New Roman"/>
          <w:sz w:val="24"/>
          <w:szCs w:val="24"/>
        </w:rPr>
        <w:t>269</w:t>
      </w:r>
      <w:r w:rsidR="00B759C4" w:rsidRPr="00EA6153">
        <w:rPr>
          <w:rFonts w:ascii="Times New Roman" w:eastAsia="Times New Roman" w:hAnsi="Times New Roman" w:cs="Times New Roman"/>
          <w:sz w:val="24"/>
          <w:szCs w:val="24"/>
        </w:rPr>
        <w:t>/</w:t>
      </w:r>
      <w:r w:rsidR="0031791D" w:rsidRPr="00EA6153">
        <w:rPr>
          <w:rFonts w:ascii="Times New Roman" w:eastAsia="Times New Roman" w:hAnsi="Times New Roman" w:cs="Times New Roman"/>
          <w:sz w:val="24"/>
          <w:szCs w:val="24"/>
        </w:rPr>
        <w:t>18-</w:t>
      </w:r>
      <w:r w:rsidR="006B222A" w:rsidRPr="00EA6153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D5275" w:rsidRPr="00EA6153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EA6153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EA6153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EA6153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EA6153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6153" w:rsidRPr="00EA6153" w:rsidRDefault="00EA6153" w:rsidP="00EA6153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EA6153" w:rsidRPr="00EA6153" w:rsidRDefault="00EA6153" w:rsidP="00EA6153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A6153" w:rsidRPr="00EA6153" w:rsidRDefault="00EA6153" w:rsidP="00EA6153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</w:t>
      </w:r>
    </w:p>
    <w:p w:rsidR="00EA6153" w:rsidRPr="00EA6153" w:rsidRDefault="00EA6153" w:rsidP="00EA6153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A6153" w:rsidRPr="00EA6153" w:rsidRDefault="00EA6153" w:rsidP="00EA6153">
      <w:pPr>
        <w:spacing w:after="0" w:line="240" w:lineRule="auto"/>
        <w:ind w:firstLine="708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Visoki upravni sud Republike Hrvatske u vijeću sastavljenom od sutkinja Lidije Rostaš-Beroš, predsjednice vijeća, Ljiljane Karlovčan-Đurović i Sanje Štefan, članica vijeća, uz višeg sudskog savjetnika Josipa Petkovića, zapisničara, u upravnom sporu tužitelj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ice Vlade Republike Hrvatske, Zagreb</w:t>
      </w: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koju zastupa  predsjednik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Andrej Plenković</w:t>
      </w: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mr. sc., protiv tuženog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Povjerenika za informiranje, Zagreb</w:t>
      </w: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radi poništenja rješenja o ostvarivanju prava na pristup informacijama, na sjednici održanoj </w:t>
      </w:r>
      <w:bookmarkStart w:id="0" w:name="Datum1"/>
      <w:bookmarkEnd w:id="0"/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 rujna 2018.</w:t>
      </w:r>
    </w:p>
    <w:p w:rsidR="00EA6153" w:rsidRPr="00EA6153" w:rsidRDefault="00EA6153" w:rsidP="00EA6153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A6153" w:rsidRPr="00EA6153" w:rsidRDefault="00EA6153" w:rsidP="00EA6153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i o   j e</w:t>
      </w:r>
    </w:p>
    <w:p w:rsidR="00EA6153" w:rsidRPr="00EA6153" w:rsidRDefault="00EA6153" w:rsidP="00EA6153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A6153" w:rsidRPr="00EA6153" w:rsidRDefault="00EA6153" w:rsidP="00EA6153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     Odbija se tužbeni zahtjev koji glasi:</w:t>
      </w:r>
    </w:p>
    <w:p w:rsidR="00EA6153" w:rsidRPr="00EA6153" w:rsidRDefault="00EA6153" w:rsidP="00EA6153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„Tužba se uvažava.</w:t>
      </w:r>
    </w:p>
    <w:p w:rsidR="00EA6153" w:rsidRPr="00EA6153" w:rsidRDefault="00EA6153" w:rsidP="00EA6153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Poništava se rješenje tuženika KLASA: UP/II-008-07/18-01/271, URBROJ: 401-01/04-18-2 od 18. svibnja 2018.“</w:t>
      </w:r>
    </w:p>
    <w:p w:rsidR="00EA6153" w:rsidRPr="00EA6153" w:rsidRDefault="00EA6153" w:rsidP="00EA6153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A6153" w:rsidRPr="00EA6153" w:rsidRDefault="00EA6153" w:rsidP="00EA6153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</w:p>
    <w:p w:rsidR="00EA6153" w:rsidRPr="00EA6153" w:rsidRDefault="00EA6153" w:rsidP="00EA6153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A6153" w:rsidRPr="00EA6153" w:rsidRDefault="00EA6153" w:rsidP="00EA6153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Tužiteljica je rješenjem od 22. veljače 2018. odbila zahtjev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 iz Zagreb</w:t>
      </w: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novinarke internetskog portala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Indeks.hr</w:t>
      </w: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ostvarivanje prava na pristup informacijama kojim traži uvid u dokumentaciju o konzultantskim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govorima u trgovačkom društvu Agrokor d.d., Zagreb</w:t>
      </w: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kao i informaciju o naknadi za uspjeh koju je ugovorila tvrtka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Texo Management</w:t>
      </w: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 Protiv tog rješenja korisnica je izjavila žalbu koju je tuženik osporavanim rješenjem usvojio, poništio rješenje tužiteljice i predmet vratio na ponovni postupak.</w:t>
      </w:r>
    </w:p>
    <w:p w:rsidR="00EA6153" w:rsidRPr="00EA6153" w:rsidRDefault="00EA6153" w:rsidP="00EA6153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Tužiteljica je podnijela upravnu tužbu kojom traži poništavanje tuženikovog rješenja (čl. 22. st. 2. t. 1. Zakona o upravnim sporovima – „Narodne novine“ 20/10., 143/12., 152/14., 94/16. i 29/17., dalje u tekstu: ZUS).</w:t>
      </w:r>
    </w:p>
    <w:p w:rsidR="00EA6153" w:rsidRPr="00EA6153" w:rsidRDefault="00EA6153" w:rsidP="00EA6153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Tužiteljica u tužbi tvrdi da je tuženik, odlučujući o žalbi, propustio zatražiti dostavu dokumentacije mjerodavne za utvrđivanje činjeničnog stanja odnosno izvršiti uvid u dijelove dokumentacije koji nose oznake Confidential, Personal/Confidential, Strictly Private and Confidential, For Adressees Only. S obzirom da ti dijelovi dokumentacije sadrže odredbe o povjerljivosti podataka tvrdi da ih nije bilo moguće dostaviti zajedno sa spisom predmeta. Poziva se na praksu ovog suda koju citira. Navodi da ni Ustav RH niti Zakon o Vladi RH ne propisuju da Vlada upravlja trgovačkim društvima pa da tako ne može upravljati ni trgova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čkim društvom Agrokor</w:t>
      </w: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d.d. koje je i nakon uvođenja izvanredne uprave i dalje potpuno samostalna pravna osoba. Ostaje kod utvrđenja iz prvostupanjskog rješenja i predlaže usvojiti tužbeni zahtjev i poništiti tuženikovo rješenje.</w:t>
      </w:r>
    </w:p>
    <w:p w:rsidR="00EA6153" w:rsidRPr="00EA6153" w:rsidRDefault="00EA6153" w:rsidP="00EA6153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Tuženik u odgovoru na tužbu ostaje u cijelosti kod razloga navedenih u obrazloženju pobijanog rješenja te dodaje da je tužiteljica dostavila spis predmeta bez informacija koje je </w:t>
      </w: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korisnica prava na pristup informacijama tražila, a da nigdje nije bilo navedeno da dijelovi dokumentacije nose oznake Confidential, Personal/Confidential, Strictly Private and Confidential, For Adressees Only već da je to prvi puta navedeno u tužbi. Tvrdi da navedene oznake ne upućuju da se radi o klasificiranim podacima, a kad bi i bila riječ o klasificiranim podacima tuženik navodi da mu se i takvi podaci mogu dostaviti na način određen za dostavu klasificiranih podataka jer u njegovom uredu određeni službenici imaju za to potrebna uvjerenja/certifikate.</w:t>
      </w:r>
    </w:p>
    <w:p w:rsidR="00EA6153" w:rsidRPr="00EA6153" w:rsidRDefault="00EA6153" w:rsidP="00EA6153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Tuženik nadalje navodi da je na temelju dostavljene dokumentacije bilo potrebno utvrditi radi li se o informaciji iz članka 5. stavka 1. Zakona o pravu na pristup informacijama </w:t>
      </w: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(„Narodne novine” 25/13. i 85/15., dalje u tekstu: ZPPI), da se utvrđivalo jesu li ispunjene procesni uvjeti za odlučivanje, imajući pri tome u vidu naziv traženih informacija, a da se nije odlučivalo o sadržaju traženih informacija. Navodi da je utvrdio da traženje korisnice informacije predstavlja informaciju u smislu ZPPI-a kao i da tužiteljica ima važnu ulogu kod odabira i opoziva osobe izvanrednog povjerenika. Navodi da se vraćanjem predmeta na ponovni postupak ne prejudicira kako tužiteljica treba riješiti zahtjev te da je ona u ponovnom postupku obvezna utvrditi imaju li sve tražene informacije jednaku težinu kada je riječ o javnom karakteru informacije i javnom interesu. Stoga tuženik ostaje kod navoda pobijanog rješenja i predlaže odbiti tužbeni zahtjev.</w:t>
      </w:r>
    </w:p>
    <w:p w:rsidR="00EA6153" w:rsidRPr="00EA6153" w:rsidRDefault="00EA6153" w:rsidP="00EA6153">
      <w:pPr>
        <w:spacing w:after="0" w:line="240" w:lineRule="auto"/>
        <w:ind w:firstLine="708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dokaznom postupku sud je uzeo u obzir činjenice utvrđene u postupku donošenja pobijane odluke te je izvršio uvid u dokumentaciju koja prileži spisu tuženika.</w:t>
      </w:r>
    </w:p>
    <w:p w:rsidR="00EA6153" w:rsidRPr="00EA6153" w:rsidRDefault="00EA6153" w:rsidP="00EA6153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Kako tužiteljica osporava samo primjenu prava, činjenice su nesporne, a stranke nisu izričito zahtijevale održavanje rasprave (čl. 36. st. 4. ZUS-a), sud je, bez održavanja rasprave, na temelju razmatranja svih činjeničnih i pravnih pitanja (čl. 55. st. 3. ZUS-a), ocijenio da je tužbeni zahtjev neosnovan.</w:t>
      </w:r>
    </w:p>
    <w:p w:rsidR="00EA6153" w:rsidRPr="00EA6153" w:rsidRDefault="00EA6153" w:rsidP="00EA6153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spisa proizlazi da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 iz Zagreba</w:t>
      </w: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novinarka internetskog portala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Indeks.hr</w:t>
      </w: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podnijela tužiteljici zahtjev za ostvarivanje prava na pristup informacijama kojim traži uvid u dokumentaciju o konzultantskim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govorima u trgovačkom društvu Agrokor d.d., Zagreb</w:t>
      </w: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kao i informaciju o naknadi za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pjeh koju je ugovorila tvrtka Texo Management</w:t>
      </w: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 Tužiteljica je na temelju odredbe članka 23. stavka 5. točke 4. ZPPI-a odbila zahtjev korisnice jer je ocijenila da se traženje korisnice ne može smatrati informacijom u smislu članka 5. stavka 1. točke 3. ZPPI-a.</w:t>
      </w:r>
    </w:p>
    <w:p w:rsidR="00EA6153" w:rsidRPr="00EA6153" w:rsidRDefault="00EA6153" w:rsidP="00EA6153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Protiv tog rješenja korisnica je izjavila žalbu koju je tuženik poništio rješenje tužiteljice i predmet vratio na ponovno odlučivanje.</w:t>
      </w:r>
    </w:p>
    <w:p w:rsidR="00EA6153" w:rsidRPr="00EA6153" w:rsidRDefault="00EA6153" w:rsidP="00EA6153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ocjeni ovog suda, pravilno tuženik tvrdi da je tužiteljica imala mogućnost upoznati tuženika sa svom potrebnom dokumentacijom, unatoč povjerljivosti podataka sadržanih u njoj, ako je ocijenila da se radi o dokumentaciji koja je odlučujuća za zakonitost rješenja tuženika. Naime, pravilno tuženik tvrdi da postoji mogućnost dostave klasificiranih podataka u skladu s pravilima o dostavi takvih podataka s obzirom da u Uredu tuženika određeni službenici imaju certifikat koji im daje ovlasti da izvrše uvid i u takvu dokumentaciju. Ako je tužiteljica ocijenila da se radi o podacima koje nije moguće dostaviti sa spisom predmeta, a istu je ocijenila relevantnom za utvrđivanje činjeničnog stanja, imala je mogućnost pozvati tuženika da izvrši uvid u taj dio dokumentacije, kako to pravilno smatra tuženik.</w:t>
      </w:r>
    </w:p>
    <w:p w:rsidR="00EA6153" w:rsidRPr="00EA6153" w:rsidRDefault="00EA6153" w:rsidP="00EA6153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navedeno, iz spisa proizlazi da tuženik pravilno tvrdi da je tužiteljica po prvi puta u tužbi ovom sudu navela da se u predmetnom slučaju radi o klasificiranim podacima kao i da se radi o dokumentaciji koja je odlučna za zakonitost pobijanog rješenja.</w:t>
      </w:r>
    </w:p>
    <w:p w:rsidR="00EA6153" w:rsidRPr="00EA6153" w:rsidRDefault="00EA6153" w:rsidP="00EA6153">
      <w:pPr>
        <w:spacing w:after="0" w:line="240" w:lineRule="auto"/>
        <w:ind w:firstLine="708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ocjeni ovog suda pravilno je tuženik poništio tužiteljičino rješenje i predmet vratio tužiteljici na ponovno odlučivanje, uz razložno obrazloženje s koji je ovaj sud u cijelosti suglasan.</w:t>
      </w:r>
    </w:p>
    <w:p w:rsidR="00EA6153" w:rsidRPr="00EA6153" w:rsidRDefault="00EA6153" w:rsidP="00EA6153">
      <w:pPr>
        <w:spacing w:after="0" w:line="240" w:lineRule="auto"/>
        <w:ind w:firstLine="708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Isto tako pravilno tuženik upućuje na odredbe članaka 15. i 16. ZPPI-a te pravilno navodi da je tužiteljica, ako utvrdi da nema zakonskih razloga za ograničenje, dužna učiniti dostupnima tražene informacije.</w:t>
      </w:r>
    </w:p>
    <w:p w:rsidR="00EA6153" w:rsidRPr="00EA6153" w:rsidRDefault="00EA6153" w:rsidP="00EA6153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</w:t>
      </w: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S obzirom na sve navedeno, tuženik je pravilno primijenio odredbe Zakona o pravu na pristup informacijama, stoga je Sud, na temelju odredbe članka 57. stavka 1. ZUS-a, odbio tužbeni zahtjev kao neosnovan.</w:t>
      </w:r>
    </w:p>
    <w:p w:rsidR="00EA6153" w:rsidRPr="00EA6153" w:rsidRDefault="00EA6153" w:rsidP="00EA6153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 </w:t>
      </w:r>
    </w:p>
    <w:p w:rsidR="00EA6153" w:rsidRPr="00EA6153" w:rsidRDefault="00EA6153" w:rsidP="00EA6153">
      <w:pPr>
        <w:spacing w:after="0" w:line="240" w:lineRule="auto"/>
        <w:ind w:firstLine="708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U Zagrebu </w:t>
      </w: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 rujna 2018.</w:t>
      </w:r>
    </w:p>
    <w:p w:rsidR="00EA6153" w:rsidRPr="00EA6153" w:rsidRDefault="00EA6153" w:rsidP="00EA6153">
      <w:pPr>
        <w:spacing w:after="0" w:line="240" w:lineRule="auto"/>
        <w:ind w:firstLine="708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A6153" w:rsidRPr="00EA6153" w:rsidRDefault="00EA6153" w:rsidP="00EA6153">
      <w:pPr>
        <w:spacing w:after="0" w:line="240" w:lineRule="auto"/>
        <w:ind w:firstLine="720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 vijeća</w:t>
      </w:r>
    </w:p>
    <w:p w:rsidR="00EA6153" w:rsidRPr="00EA6153" w:rsidRDefault="00EA6153" w:rsidP="00EA6153">
      <w:pPr>
        <w:spacing w:after="0" w:line="240" w:lineRule="auto"/>
        <w:ind w:firstLine="720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Lidija Rostaš-Beroš, dipl. iur., v.r.</w:t>
      </w:r>
    </w:p>
    <w:p w:rsidR="00EA6153" w:rsidRPr="00EA6153" w:rsidRDefault="00EA6153" w:rsidP="00EA6153">
      <w:pPr>
        <w:spacing w:after="0" w:line="240" w:lineRule="auto"/>
        <w:ind w:firstLine="720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EA61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C2868" w:rsidRPr="00EA6153" w:rsidRDefault="007C2868" w:rsidP="00EA6153">
      <w:pPr>
        <w:spacing w:after="0" w:line="276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p w:rsidR="00EA6153" w:rsidRPr="00EA6153" w:rsidRDefault="00EA6153">
      <w:pPr>
        <w:spacing w:after="0" w:line="276" w:lineRule="atLeast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EA6153" w:rsidRPr="00EA6153" w:rsidSect="0022530F">
      <w:headerReference w:type="default" r:id="rId6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8E" w:rsidRDefault="00DE6E8E" w:rsidP="00ED5275">
      <w:pPr>
        <w:spacing w:after="0" w:line="240" w:lineRule="auto"/>
      </w:pPr>
      <w:r>
        <w:separator/>
      </w:r>
    </w:p>
  </w:endnote>
  <w:endnote w:type="continuationSeparator" w:id="1">
    <w:p w:rsidR="00DE6E8E" w:rsidRDefault="00DE6E8E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8E" w:rsidRDefault="00DE6E8E" w:rsidP="00ED5275">
      <w:pPr>
        <w:spacing w:after="0" w:line="240" w:lineRule="auto"/>
      </w:pPr>
      <w:r>
        <w:separator/>
      </w:r>
    </w:p>
  </w:footnote>
  <w:footnote w:type="continuationSeparator" w:id="1">
    <w:p w:rsidR="00DE6E8E" w:rsidRDefault="00DE6E8E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290C63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290C63" w:rsidRPr="00DE7338">
      <w:rPr>
        <w:rFonts w:ascii="Times New Roman" w:hAnsi="Times New Roman"/>
      </w:rPr>
      <w:fldChar w:fldCharType="separate"/>
    </w:r>
    <w:r w:rsidR="00F924D5">
      <w:rPr>
        <w:rFonts w:ascii="Times New Roman" w:hAnsi="Times New Roman"/>
        <w:noProof/>
      </w:rPr>
      <w:t>3</w:t>
    </w:r>
    <w:r w:rsidR="00290C63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  <w:t xml:space="preserve">Poslovni broj: </w:t>
    </w:r>
    <w:r w:rsidR="00B759C4">
      <w:rPr>
        <w:color w:val="000000"/>
      </w:rPr>
      <w:t>UsII-</w:t>
    </w:r>
    <w:r w:rsidR="00EA6153">
      <w:rPr>
        <w:color w:val="000000"/>
      </w:rPr>
      <w:t>241</w:t>
    </w:r>
    <w:r w:rsidR="004043B1">
      <w:rPr>
        <w:color w:val="000000"/>
      </w:rPr>
      <w:t>/</w:t>
    </w:r>
    <w:r w:rsidR="0031791D">
      <w:rPr>
        <w:color w:val="000000"/>
      </w:rPr>
      <w:t>18-</w:t>
    </w:r>
    <w:r w:rsidR="00EA6153">
      <w:rPr>
        <w:color w:val="000000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33AB9"/>
    <w:rsid w:val="00094B9A"/>
    <w:rsid w:val="000D25F4"/>
    <w:rsid w:val="000F6985"/>
    <w:rsid w:val="00103FD6"/>
    <w:rsid w:val="00112528"/>
    <w:rsid w:val="00133B0D"/>
    <w:rsid w:val="0014198B"/>
    <w:rsid w:val="0014666E"/>
    <w:rsid w:val="001615B7"/>
    <w:rsid w:val="001C56A0"/>
    <w:rsid w:val="001E31C2"/>
    <w:rsid w:val="00201A2C"/>
    <w:rsid w:val="0021561F"/>
    <w:rsid w:val="00254015"/>
    <w:rsid w:val="00290C63"/>
    <w:rsid w:val="002D77DE"/>
    <w:rsid w:val="002F410F"/>
    <w:rsid w:val="0031791D"/>
    <w:rsid w:val="00320496"/>
    <w:rsid w:val="00330FDD"/>
    <w:rsid w:val="00332BE6"/>
    <w:rsid w:val="00363FB8"/>
    <w:rsid w:val="00371431"/>
    <w:rsid w:val="00387523"/>
    <w:rsid w:val="0039294F"/>
    <w:rsid w:val="00393F5E"/>
    <w:rsid w:val="003C7A1B"/>
    <w:rsid w:val="003D3FE3"/>
    <w:rsid w:val="003D6483"/>
    <w:rsid w:val="003E3AE7"/>
    <w:rsid w:val="004037AA"/>
    <w:rsid w:val="004043B1"/>
    <w:rsid w:val="00433236"/>
    <w:rsid w:val="004615B1"/>
    <w:rsid w:val="00496D21"/>
    <w:rsid w:val="004A0465"/>
    <w:rsid w:val="004A073E"/>
    <w:rsid w:val="004A2061"/>
    <w:rsid w:val="004A33DB"/>
    <w:rsid w:val="004B2546"/>
    <w:rsid w:val="004B6E06"/>
    <w:rsid w:val="004C6299"/>
    <w:rsid w:val="004D7174"/>
    <w:rsid w:val="00535030"/>
    <w:rsid w:val="005642B8"/>
    <w:rsid w:val="0056586F"/>
    <w:rsid w:val="00577CA1"/>
    <w:rsid w:val="005809DC"/>
    <w:rsid w:val="00587859"/>
    <w:rsid w:val="00591A48"/>
    <w:rsid w:val="00596F52"/>
    <w:rsid w:val="005C4387"/>
    <w:rsid w:val="005D06F2"/>
    <w:rsid w:val="005E05A2"/>
    <w:rsid w:val="005F590C"/>
    <w:rsid w:val="0061645C"/>
    <w:rsid w:val="00632FC1"/>
    <w:rsid w:val="00633E3F"/>
    <w:rsid w:val="0063715F"/>
    <w:rsid w:val="006434CD"/>
    <w:rsid w:val="006A1F97"/>
    <w:rsid w:val="006B222A"/>
    <w:rsid w:val="006D098C"/>
    <w:rsid w:val="006D0BFA"/>
    <w:rsid w:val="006F4AB7"/>
    <w:rsid w:val="00701F49"/>
    <w:rsid w:val="00707C76"/>
    <w:rsid w:val="00724E9B"/>
    <w:rsid w:val="00741ACD"/>
    <w:rsid w:val="00762E2D"/>
    <w:rsid w:val="007868FB"/>
    <w:rsid w:val="007B5CBB"/>
    <w:rsid w:val="007C2868"/>
    <w:rsid w:val="007C2CF5"/>
    <w:rsid w:val="007C6365"/>
    <w:rsid w:val="00806F7C"/>
    <w:rsid w:val="008073A9"/>
    <w:rsid w:val="00853863"/>
    <w:rsid w:val="00873578"/>
    <w:rsid w:val="008742F0"/>
    <w:rsid w:val="0087585B"/>
    <w:rsid w:val="008970CE"/>
    <w:rsid w:val="008B0353"/>
    <w:rsid w:val="008B6DA3"/>
    <w:rsid w:val="008C6828"/>
    <w:rsid w:val="008D11F4"/>
    <w:rsid w:val="008E22C2"/>
    <w:rsid w:val="008F373E"/>
    <w:rsid w:val="00900937"/>
    <w:rsid w:val="00902712"/>
    <w:rsid w:val="00930483"/>
    <w:rsid w:val="009749CA"/>
    <w:rsid w:val="00993168"/>
    <w:rsid w:val="009E23E5"/>
    <w:rsid w:val="009E741D"/>
    <w:rsid w:val="009F0989"/>
    <w:rsid w:val="009F3214"/>
    <w:rsid w:val="00A01EB3"/>
    <w:rsid w:val="00A04150"/>
    <w:rsid w:val="00A12971"/>
    <w:rsid w:val="00A25FD8"/>
    <w:rsid w:val="00A263F9"/>
    <w:rsid w:val="00A60F0B"/>
    <w:rsid w:val="00A6524D"/>
    <w:rsid w:val="00A97176"/>
    <w:rsid w:val="00AE6791"/>
    <w:rsid w:val="00B17DF5"/>
    <w:rsid w:val="00B57FC9"/>
    <w:rsid w:val="00B71760"/>
    <w:rsid w:val="00B759C4"/>
    <w:rsid w:val="00B80E82"/>
    <w:rsid w:val="00BA5FF6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84D3F"/>
    <w:rsid w:val="00C917F2"/>
    <w:rsid w:val="00C933A1"/>
    <w:rsid w:val="00CA6A40"/>
    <w:rsid w:val="00CB0F84"/>
    <w:rsid w:val="00CF2EC1"/>
    <w:rsid w:val="00D007F4"/>
    <w:rsid w:val="00D12119"/>
    <w:rsid w:val="00D37878"/>
    <w:rsid w:val="00D64A29"/>
    <w:rsid w:val="00DA75C4"/>
    <w:rsid w:val="00DB391E"/>
    <w:rsid w:val="00DD5A07"/>
    <w:rsid w:val="00DE5047"/>
    <w:rsid w:val="00DE6E8E"/>
    <w:rsid w:val="00DF1945"/>
    <w:rsid w:val="00E004BC"/>
    <w:rsid w:val="00E17410"/>
    <w:rsid w:val="00E4276C"/>
    <w:rsid w:val="00E85B3D"/>
    <w:rsid w:val="00E9134A"/>
    <w:rsid w:val="00EA3C09"/>
    <w:rsid w:val="00EA6153"/>
    <w:rsid w:val="00ED5275"/>
    <w:rsid w:val="00EF130C"/>
    <w:rsid w:val="00EF2ECA"/>
    <w:rsid w:val="00F15C79"/>
    <w:rsid w:val="00F279B1"/>
    <w:rsid w:val="00F54DC8"/>
    <w:rsid w:val="00F55891"/>
    <w:rsid w:val="00F60E09"/>
    <w:rsid w:val="00F85780"/>
    <w:rsid w:val="00F924D5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2018-11-16T07:49:00Z</dcterms:created>
  <dcterms:modified xsi:type="dcterms:W3CDTF">2018-11-16T07:49:00Z</dcterms:modified>
</cp:coreProperties>
</file>