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B52AA7" w:rsidP="00ED5275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3879B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ED5275" w:rsidRPr="003879B0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ED5275" w:rsidRPr="003879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A29" w:rsidRPr="003879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72AC" w:rsidRPr="003879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79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D5275" w:rsidRPr="003879B0">
        <w:rPr>
          <w:rFonts w:ascii="Times New Roman" w:eastAsia="Times New Roman" w:hAnsi="Times New Roman" w:cs="Times New Roman"/>
          <w:sz w:val="24"/>
          <w:szCs w:val="24"/>
          <w:lang w:eastAsia="hr-HR"/>
        </w:rPr>
        <w:t>/16-</w:t>
      </w:r>
      <w:r w:rsidR="00D14A1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3879B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  I M E   R E P U B L I K E   H R V A T S K E</w:t>
      </w:r>
    </w:p>
    <w:p w:rsidR="003879B0" w:rsidRPr="003879B0" w:rsidRDefault="003879B0" w:rsidP="003879B0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3879B0" w:rsidRPr="003879B0" w:rsidRDefault="003879B0" w:rsidP="003879B0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sudaca toga suda  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Inge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predsjednice vijeća, Lidije Vukičević i Marine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Kosović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Marković, te sudske savjetnice Franciske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Dominković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zapisničarke, u upravnom sporu tužitelja </w:t>
      </w:r>
      <w:r w:rsidR="00C44E3A" w:rsidRPr="00C44E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Obalna plovidba d.o.o. </w:t>
      </w:r>
      <w:r w:rsidR="00C44E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Splita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 zastupa opunomoćenik </w:t>
      </w:r>
      <w:r w:rsidR="00C44E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………, odvjetnik u Splitu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informiranje</w:t>
      </w:r>
      <w:r w:rsidRPr="003879B0"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> 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Republike Hrvatske, Zagreb,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Jurišićeva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19, radi prava na pristup informacijama, na sjednici vijeća održanoj dana 26. listopada 2016.</w:t>
      </w:r>
    </w:p>
    <w:p w:rsidR="003879B0" w:rsidRPr="003879B0" w:rsidRDefault="003879B0" w:rsidP="003879B0">
      <w:pPr>
        <w:spacing w:after="0" w:line="264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bookmarkStart w:id="0" w:name="Pre1"/>
      <w:bookmarkEnd w:id="0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ind w:left="720"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Poništava se točka 4. rješenja Povjerenika za informiranje Republike Hrvatske, KLASA: UP/II-008-07/14-01/545, URBROJ: 401-01/04-16-06 od 30. lipnja 2016.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3879B0" w:rsidRPr="003879B0" w:rsidRDefault="003879B0" w:rsidP="003879B0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Rješenjem Upravnog suda u Splitu, poslovni broj: UsI-258/16-2 od 17. kolovoza 2016. taj sud se oglasio stvarno nenadležnim za postupanje u ovom upravnom sporu i tužbu ustupio ovom, stvarno nadležnom sudu na temelju odredbe članka 28. stavka 2. Zakona o upravnim sporovima (Narodne novine, broj 20/10., 143/12. i 152/14. - dalje: ZUS) u vezi s odredbom članka 26. stavka 1. Zakona o pravu na pristup informacijama (Narodne novine, broj 25/13. - dalje: ZPPI).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Osporenim rješenjem tuženika obustavljen je postupak povodom žalbe trgovačkog društva </w:t>
      </w:r>
      <w:r w:rsidR="00B27F0B" w:rsidRPr="00B27F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Obalna plovidba d.o.o</w:t>
      </w:r>
      <w:r w:rsidR="00B27F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Split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koju je izjavio protiv odgovora </w:t>
      </w:r>
      <w:r w:rsidR="004204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4. srpnja 2014. (točka 1. i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zreke); poništeno je rješenje 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broj: UD32/8-2014 od 6. kolovoza 2014. u dijelu koji se odnosi na zahtjev trgovačkog društva </w:t>
      </w:r>
      <w:r w:rsidR="00F856EB" w:rsidRP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Obalna plovidba d.o.o. 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23. srpnja 2014. (točka 2. izreke) i trgovačkom društvu </w:t>
      </w:r>
      <w:r w:rsidR="00F856EB" w:rsidRP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Obalna plovidba d.o.o. 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odobrena dostava informacije o tome na koje se trajektne linije u javnom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prijevozu odnosi ugovor koji Jadrolinija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sklopljen s trgovačkim društvom INA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 trajektnom prijevozu autocisterni s dizelskim gorivom i loživim uljem ekstra lakim na redovnim trajektnim linijama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javnom prijevozu u linijskom obalnom pomorskom prometu te koji je početak i završetak trajanja tih ugovora (točka 3. izreke). Nadalje je osporenim rješenjem odbijena žalba trgovačkog društva </w:t>
      </w:r>
      <w:r w:rsidR="00F856EB" w:rsidRP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Obalna plovidba d.o.o. 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dijelu koji se odnosi na dostavu inform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acije o cijenama po kojima je Jadrolinija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ugovorila s trgovačkim društvom INA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trajektni prijevoz autocisterni s dizelskim gorivom i loživim uljem ekstra lakim na redovnim trajektnim linijama (točka 4. izreke) i naređeno</w:t>
      </w:r>
      <w:r w:rsidR="004204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Jadroliniji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u roku od 8 dana od primitka ovog rješenja postupi sukladno točki 3. izreke rješenja (točka 5. izreke).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Protiv točke 4. izreke navedenog rješenja tužitelj je podnio tužbu zbog nepravilne primjene materijalnog prava, nepravilne primjene pravila postupka i nepravilno i nepotpuno utvrđenog činjeničnog stanja. Poziva se na odredbu članka 2. stavka 1. Zakona o prijevozu u linijskom i povremenom obalnom pomorskom prometu (Narodne novine, broj 33/06., 38/09., 87/09., 18/11. i 80/13.) kojom je definirano kako je javni prijevoz u linijskom obalnom pomorskom prometu prijevoz putnika, tereta i vozila u unutarnjim morskim vodama i teritorijalnom moru Republike Hrvatske koji se obavlja na unaprijed utvrđenim linijama prema javno objavljenim uvjetima reda plovidbe i cjeniku usluga. Na temelju članka 4. stavka 1. točke 5. istoga Zakona cjenik usluga je isprava koja sadrži cijenu putne karte i druge uvjete prijevoza. S obzirom da prijevoz na redovnim trajektnim linijama predstavlja linijski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javni prijevoz u linijskom obalnom pomorskom prometu te imajući na umu da citirane odredbe propisuju javnost cijena i drugih uvjeta prijevoza, smatra da traženi podaci o cijenama za konkre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tno sklopljene ugovore između Jadrolinije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INE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(za trajektni prijevoz autocisterni s dizelskim gorivom i loživim uljem ekstra lakim) koji se odnose na redovni linijski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javni prijevoz, ne mogu predstavljati poslovnu tajnu jer bi to bilo protivno prisilnim propisima. Izreka i obrazloženje pobijanog rješenja koje se poziva na poslovnu tajnu u pogledu informacija koje su po prisilnom specijalnom propisu proglašene javnima nije pravilno ni zakonito. Nadalje smatra kako je tuženik pogrešno proveo test razmjernosti i javnog interesa, budući da je očito kako u konkretnom slučaju prevladava javni interes za dostupnošću traženih informacija, koji nalazi u tome da b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javnost trebala znati je li Jadrolinija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ugovorila cijene i druge uvjete prijevoza protivno citiranom zakonu. Predlaže Sudu da usvoji tužbeni zahtjev, poništi točku 4. osporenog rješenja i predmet vrati na ponovni postupak.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Tuženik u odgovoru na tužbu ističe kako 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na internetskim stranicama 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vidljivo da su javno objavljene cijene za: lokalne linije (sezona), lokalne linije (izvan sezone) i međunarodne linije; kao i red plovidbe za lokalne i međunarodne linije. Poziva se na odredbu članka 15. stavka 2. točke 2. ZPPI-a prema kojoj se pristup informaciji može ograničiti ako informacija ima značenje poslovne tajne sukladno zakonu; te na odredbu članka 19. Zakona o zaštiti tajnosti podataka (Narodne novine, broj 108/96. - dalje: ZZTP) i Odluku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utvrđivanju poslovne tajne 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koju je donijela uprava društva 27. travnja 1999., a kojom je u članku 4. propisano da se poslovnom tajnom, između ostalo</w:t>
      </w:r>
      <w:r w:rsidR="00F85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g, smatraju i ugovori koji je Jadrolinija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zaključila. Ponavljajući razloge osporenog rješenja ukazuje kako je u spornom dijelu utvrđeno kako javni interes ne prevladava u odnosu na poslovnu tajnu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zaštićeni interes, jer je Jadrolinija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druga trgovačka društva, usmjerena na produktivnost, efikasnost te kontinuirani i održivi rast poslovanja. Zaključuje kako ne mogu biti javne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u vezi poslovanja 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otkrivanjem kojih bi se narušila konkurentnost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tržištu i koje bi otkrivanjem neovlaštenoj osobi mogle uzrokovati štetne posljedice za njezine gospodarske interese. Predlaže Sudu da tužbeni zahtjev kao neosnovan odbije.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razmatranja svih činjeničnih i pravnih pitanja (članak 55. stavak 3. ZUS-a) Sud je utvrdio da je tužbeni zahtjev osnovan.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odredbi članka 16. stavka 3. ZPPI-a informacije o raspolaganju javnim sredstvima dostupne su javnosti i bez provođenja testa razmjernosti i javnog interesa, osim ako informacija predstavlja klasificirani podatak.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Osporeno rješenje doneseno je nakon što je tuženik proveo test razmjernosti i javnog interesa (članak 16. ZPPI-a u vezi s odredbom</w:t>
      </w:r>
      <w:r w:rsidRPr="003879B0"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  <w:t> 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15. stavka 2. točke 2. ZPPI-a) budući da je utvrdio kako tražena informacija ima značenje poslovne tajne sukladno članku 19. ZZTP-a i Odluci o utvrđivanju poslovne tajne Jadrolinije Rijeka od 27. travnja 1999. kojom je u članku 4. propisano da se poslovnom tajnom, između ostalog smatraju ugovori koje je 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Jadrolinija zaključila. Ocijenio je kako u konkretnom slučaju ne prevladava javni interes u odnosu na poslovnu tajnu kao zaštićeni interes, jer bi se omogućavanjem pristupa spornoj informaciji narušila konkurentnost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tržištu te bi otkrivanjem informacije neovlaštenoj osobi mogle nastupiti štetne posljedice za gospodarske interese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utvrđenog činjeničnog stanja i mjerodavnog materijalnog prava proizlazi kako je pristup spornoj informaciji odnosno cijenama po kojima je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ugovorila s trgovačkim društvom INA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trajektni prijevoz autocisterni s dizelskim gorivom i loživim uljem ekstra lakim na redovnim trajektnim linijama, ograničen na temelju odredbe članka 15. stavka 2. točke 2. ZPPI-a iz čega slijedi da je ta informacija dostupna ako prevladava javni interes u odnosu na štetu po zaštićene interese.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osporava pravilnost provedbe testa razmjernosti i javnog interesa te se prema ocjeni ovog Suda za sada ne može ocijeniti da je test pravilno proveden.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 svega Sud ističe kako je osporenim rješenjem u pobijanom dijelu, tuženik odstupio od dosadašnjeg stajališta (koje je ovaj sud prihvatio primjerice u presudi poslovni broj: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-117/16-7 od 16. kolovoza 2016.) kako primjena instituta poslovne tajne kao ograničenja pristupa informacijama ne može biti u spekuliranju negativnim projekcijama mogućeg davanja informacije ni generalnim zaključcima kako bi mogla nastupiti gospodarska šteta subjektu čiji je vlasnik država, već je smisao instituta poslovne tajne u jasnom i nedvosmislenom identificiranju razloga zbog kojih bi davanje određenih podataka dovelo do štetnih posljedica za nečije gospodarske interese. Prema ocjeni ovoga suda, a s obzirom na svrhu i cilj ZPPI-a to je potrebno u svakom konkretnom slučaju dokazati te konkretizirati moguće štetne posljedice.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konkretnom slučaju tuženik zaključuje kako bi se otkrivanjem informacije narušila konkurentnost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tržištu ne dajući jasne i konkretne razloge u kojem pravcu bi nastupile štetne posljedice za </w:t>
      </w:r>
      <w:r w:rsidR="003B7F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Jadrolinije Rijeka</w:t>
      </w:r>
      <w:r w:rsidR="003B7F7D"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otkrivanjem cijena iz ugovora koji je istovremeno pobijanim rješenjem tuženik učinio dostupnim tužitelju.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to, tuženik se u provođenju testa razmjernosti pozvao i na Zakon o upravljanju i raspolaganju imovinom u vlasništvu Republike Hrvatske (Narodne novine, broj 94/13. i 18/16.), odnosno načela javnosti i učinkovitosti upravljanja državnom imovinom propisana člancima 6. i 8. tog zakona. Međutim je prema ocjeni ovoga suda radi pravilnog provođenja testa razmjernosti i javnog interesa, trebao uzeti u obzir i da je druga ugovorna strana ugovora koji je osporenim rješenjem učinjen dostupnim, također trgovačko društvo u kojem poslovne udjele ima Republika Hrvatska.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Zbog navedenog, u postupku nakon ove presude tuženik će novim rješenjem odlučiti o žalbi tužitelja imajući na umu da je ugovor koji je osporenim rješenjem učinjen dostupnim, sklopljen između trgovačkih društava u kojima poslovne udjele ima Republika Hrvatska. Stoga u nastavku postupka tuženik treba s tog aspekta provesti test razmjernosti i javnog interesa te kao stranku u upravni postupak uključiti i INU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d.d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(članak 4. stavak 1. Zakona o općem upravnom postupku, Narodne novine, broj 47/09.).</w:t>
      </w:r>
    </w:p>
    <w:p w:rsidR="003879B0" w:rsidRPr="003879B0" w:rsidRDefault="003879B0" w:rsidP="003879B0">
      <w:pPr>
        <w:spacing w:after="0" w:line="264" w:lineRule="atLeast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navedenog Sud je na temelju odredbe članka 58. stavka 1. ZUS-a usvojio tužbeni zahtjev i presudio kao u izreci.</w:t>
      </w:r>
    </w:p>
    <w:p w:rsidR="003879B0" w:rsidRPr="003879B0" w:rsidRDefault="003879B0" w:rsidP="003879B0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26. listopada 2016.</w:t>
      </w:r>
    </w:p>
    <w:p w:rsidR="003879B0" w:rsidRPr="003879B0" w:rsidRDefault="003879B0" w:rsidP="003879B0">
      <w:pPr>
        <w:spacing w:after="0" w:line="264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879B0" w:rsidRPr="003879B0" w:rsidRDefault="003879B0" w:rsidP="003879B0">
      <w:pPr>
        <w:spacing w:after="0" w:line="264" w:lineRule="atLeast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                                                                                                                Predsjednica vijeća</w:t>
      </w:r>
    </w:p>
    <w:p w:rsidR="00ED5275" w:rsidRPr="003879B0" w:rsidRDefault="003879B0" w:rsidP="003B7F7D">
      <w:pPr>
        <w:spacing w:after="0" w:line="264" w:lineRule="atLeast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Inga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3879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C2868" w:rsidRPr="003879B0" w:rsidRDefault="007C2868" w:rsidP="00ED52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sectPr w:rsidR="007C2868" w:rsidRPr="003879B0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85" w:rsidRDefault="00771185" w:rsidP="00ED5275">
      <w:pPr>
        <w:spacing w:after="0" w:line="240" w:lineRule="auto"/>
      </w:pPr>
      <w:r>
        <w:separator/>
      </w:r>
    </w:p>
  </w:endnote>
  <w:endnote w:type="continuationSeparator" w:id="1">
    <w:p w:rsidR="00771185" w:rsidRDefault="00771185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85" w:rsidRDefault="00771185" w:rsidP="00ED5275">
      <w:pPr>
        <w:spacing w:after="0" w:line="240" w:lineRule="auto"/>
      </w:pPr>
      <w:r>
        <w:separator/>
      </w:r>
    </w:p>
  </w:footnote>
  <w:footnote w:type="continuationSeparator" w:id="1">
    <w:p w:rsidR="00771185" w:rsidRDefault="00771185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B52AA7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B52AA7" w:rsidRPr="00DE7338">
      <w:rPr>
        <w:rFonts w:ascii="Times New Roman" w:hAnsi="Times New Roman"/>
      </w:rPr>
      <w:fldChar w:fldCharType="separate"/>
    </w:r>
    <w:r w:rsidR="00D14A13">
      <w:rPr>
        <w:rFonts w:ascii="Times New Roman" w:hAnsi="Times New Roman"/>
        <w:noProof/>
      </w:rPr>
      <w:t>2</w:t>
    </w:r>
    <w:r w:rsidR="00B52AA7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proofErr w:type="spellStart"/>
    <w:r w:rsidRPr="00DE7338">
      <w:rPr>
        <w:rFonts w:ascii="Times New Roman" w:hAnsi="Times New Roman"/>
      </w:rPr>
      <w:t>Us</w:t>
    </w:r>
    <w:r>
      <w:rPr>
        <w:rFonts w:ascii="Times New Roman" w:hAnsi="Times New Roman"/>
      </w:rPr>
      <w:t>II</w:t>
    </w:r>
    <w:proofErr w:type="spellEnd"/>
    <w:r w:rsidRPr="00DE7338">
      <w:rPr>
        <w:rFonts w:ascii="Times New Roman" w:hAnsi="Times New Roman"/>
      </w:rPr>
      <w:t>-</w:t>
    </w:r>
    <w:r w:rsidR="00D64A29">
      <w:rPr>
        <w:rFonts w:ascii="Times New Roman" w:hAnsi="Times New Roman"/>
        <w:lang w:val="hr-HR"/>
      </w:rPr>
      <w:t>1</w:t>
    </w:r>
    <w:r w:rsidR="007672AC">
      <w:rPr>
        <w:rFonts w:ascii="Times New Roman" w:hAnsi="Times New Roman"/>
        <w:lang w:val="hr-HR"/>
      </w:rPr>
      <w:t>3</w:t>
    </w:r>
    <w:r w:rsidR="00466F6D">
      <w:rPr>
        <w:rFonts w:ascii="Times New Roman" w:hAnsi="Times New Roman"/>
        <w:lang w:val="hr-HR"/>
      </w:rPr>
      <w:t>8</w:t>
    </w:r>
    <w:r w:rsidRPr="00706165">
      <w:rPr>
        <w:rFonts w:ascii="Times New Roman" w:hAnsi="Times New Roman"/>
        <w:szCs w:val="24"/>
        <w:lang w:val="hr-HR" w:eastAsia="hr-HR"/>
      </w:rPr>
      <w:t>/1</w:t>
    </w:r>
    <w:r>
      <w:rPr>
        <w:rFonts w:ascii="Times New Roman" w:hAnsi="Times New Roman"/>
        <w:szCs w:val="24"/>
        <w:lang w:val="hr-HR" w:eastAsia="hr-HR"/>
      </w:rPr>
      <w:t>6</w:t>
    </w:r>
    <w:r w:rsidRPr="00706165">
      <w:rPr>
        <w:rFonts w:ascii="Times New Roman" w:hAnsi="Times New Roman"/>
        <w:szCs w:val="24"/>
        <w:lang w:val="hr-HR" w:eastAsia="hr-HR"/>
      </w:rPr>
      <w:t>-</w:t>
    </w:r>
    <w:r w:rsidR="00D14A13">
      <w:rPr>
        <w:rFonts w:ascii="Times New Roman" w:hAnsi="Times New Roman"/>
        <w:szCs w:val="24"/>
        <w:lang w:val="hr-HR" w:eastAsia="hr-HR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112528"/>
    <w:rsid w:val="0013386F"/>
    <w:rsid w:val="00133B0D"/>
    <w:rsid w:val="001615B7"/>
    <w:rsid w:val="001C56A0"/>
    <w:rsid w:val="00201A2C"/>
    <w:rsid w:val="0021561F"/>
    <w:rsid w:val="00330FDD"/>
    <w:rsid w:val="00332BE6"/>
    <w:rsid w:val="00363FB8"/>
    <w:rsid w:val="003879B0"/>
    <w:rsid w:val="003B7F7D"/>
    <w:rsid w:val="003C7A1B"/>
    <w:rsid w:val="003D3FE3"/>
    <w:rsid w:val="004037AA"/>
    <w:rsid w:val="00420481"/>
    <w:rsid w:val="00466F6D"/>
    <w:rsid w:val="00496D21"/>
    <w:rsid w:val="004A0465"/>
    <w:rsid w:val="004A073E"/>
    <w:rsid w:val="004A2061"/>
    <w:rsid w:val="004B2546"/>
    <w:rsid w:val="004C6299"/>
    <w:rsid w:val="005642B8"/>
    <w:rsid w:val="0056586F"/>
    <w:rsid w:val="005675E8"/>
    <w:rsid w:val="005E05A2"/>
    <w:rsid w:val="0061645C"/>
    <w:rsid w:val="00632FC1"/>
    <w:rsid w:val="00633E3F"/>
    <w:rsid w:val="006409B0"/>
    <w:rsid w:val="006D098C"/>
    <w:rsid w:val="006D0BFA"/>
    <w:rsid w:val="006F4AB7"/>
    <w:rsid w:val="00701F49"/>
    <w:rsid w:val="00762E2D"/>
    <w:rsid w:val="007672AC"/>
    <w:rsid w:val="00771185"/>
    <w:rsid w:val="007868FB"/>
    <w:rsid w:val="007C2868"/>
    <w:rsid w:val="007C2CF5"/>
    <w:rsid w:val="00853863"/>
    <w:rsid w:val="008742F0"/>
    <w:rsid w:val="0087585B"/>
    <w:rsid w:val="008E22C2"/>
    <w:rsid w:val="008F373E"/>
    <w:rsid w:val="00902712"/>
    <w:rsid w:val="00930483"/>
    <w:rsid w:val="00930DCC"/>
    <w:rsid w:val="00981135"/>
    <w:rsid w:val="00993168"/>
    <w:rsid w:val="009E23E5"/>
    <w:rsid w:val="009F0989"/>
    <w:rsid w:val="009F3214"/>
    <w:rsid w:val="00A25FD8"/>
    <w:rsid w:val="00A60F0B"/>
    <w:rsid w:val="00A6524D"/>
    <w:rsid w:val="00AE6791"/>
    <w:rsid w:val="00B27F0B"/>
    <w:rsid w:val="00B52AA7"/>
    <w:rsid w:val="00B71760"/>
    <w:rsid w:val="00B80E82"/>
    <w:rsid w:val="00BB0215"/>
    <w:rsid w:val="00BB5FAF"/>
    <w:rsid w:val="00BE5928"/>
    <w:rsid w:val="00C44E3A"/>
    <w:rsid w:val="00C53C7F"/>
    <w:rsid w:val="00C5488B"/>
    <w:rsid w:val="00C60524"/>
    <w:rsid w:val="00C62DA8"/>
    <w:rsid w:val="00C70A09"/>
    <w:rsid w:val="00C917F2"/>
    <w:rsid w:val="00C933A1"/>
    <w:rsid w:val="00CA6A40"/>
    <w:rsid w:val="00CB0F84"/>
    <w:rsid w:val="00D007F4"/>
    <w:rsid w:val="00D14A13"/>
    <w:rsid w:val="00D64A29"/>
    <w:rsid w:val="00DF1945"/>
    <w:rsid w:val="00E17410"/>
    <w:rsid w:val="00E9134A"/>
    <w:rsid w:val="00EA3C09"/>
    <w:rsid w:val="00ED5275"/>
    <w:rsid w:val="00EF130C"/>
    <w:rsid w:val="00EF2ECA"/>
    <w:rsid w:val="00F15C79"/>
    <w:rsid w:val="00F279B1"/>
    <w:rsid w:val="00F52934"/>
    <w:rsid w:val="00F55891"/>
    <w:rsid w:val="00F856EB"/>
    <w:rsid w:val="00F85780"/>
    <w:rsid w:val="00FB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12</cp:revision>
  <dcterms:created xsi:type="dcterms:W3CDTF">2016-11-30T08:33:00Z</dcterms:created>
  <dcterms:modified xsi:type="dcterms:W3CDTF">2017-03-20T07:23:00Z</dcterms:modified>
</cp:coreProperties>
</file>