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60184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5435B5">
        <w:rPr>
          <w:rFonts w:ascii="Times New Roman" w:eastAsia="Times New Roman" w:hAnsi="Times New Roman" w:cs="Times New Roman"/>
          <w:sz w:val="24"/>
          <w:szCs w:val="24"/>
        </w:rPr>
        <w:t>43</w:t>
      </w:r>
      <w:r w:rsidR="00671C41">
        <w:rPr>
          <w:rFonts w:ascii="Times New Roman" w:eastAsia="Times New Roman" w:hAnsi="Times New Roman" w:cs="Times New Roman"/>
          <w:sz w:val="24"/>
          <w:szCs w:val="24"/>
        </w:rPr>
        <w:t>/1</w:t>
      </w:r>
      <w:r w:rsidR="005435B5">
        <w:rPr>
          <w:rFonts w:ascii="Times New Roman" w:eastAsia="Times New Roman" w:hAnsi="Times New Roman" w:cs="Times New Roman"/>
          <w:sz w:val="24"/>
          <w:szCs w:val="24"/>
        </w:rPr>
        <w:t>8</w:t>
      </w:r>
      <w:r w:rsidR="00B759C4" w:rsidRPr="00A04150">
        <w:rPr>
          <w:rFonts w:ascii="Times New Roman" w:eastAsia="Times New Roman" w:hAnsi="Times New Roman" w:cs="Times New Roman"/>
          <w:sz w:val="24"/>
          <w:szCs w:val="24"/>
        </w:rPr>
        <w:t>-</w:t>
      </w:r>
      <w:r w:rsidR="005435B5">
        <w:rPr>
          <w:rFonts w:ascii="Times New Roman" w:eastAsia="Times New Roman" w:hAnsi="Times New Roman" w:cs="Times New Roman"/>
          <w:sz w:val="24"/>
          <w:szCs w:val="24"/>
        </w:rPr>
        <w:t>1</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5435B5" w:rsidRDefault="005435B5" w:rsidP="005435B5">
      <w:pPr>
        <w:pStyle w:val="Bodytext20"/>
        <w:shd w:val="clear" w:color="auto" w:fill="auto"/>
        <w:spacing w:line="557" w:lineRule="exact"/>
        <w:ind w:right="260"/>
        <w:jc w:val="center"/>
      </w:pPr>
      <w:r>
        <w:rPr>
          <w:color w:val="000000"/>
          <w:sz w:val="24"/>
          <w:szCs w:val="24"/>
          <w:lang w:eastAsia="hr-HR" w:bidi="hr-HR"/>
        </w:rPr>
        <w:t>R J E Š E N J E</w:t>
      </w:r>
    </w:p>
    <w:p w:rsidR="005435B5" w:rsidRDefault="005435B5" w:rsidP="005435B5">
      <w:pPr>
        <w:pStyle w:val="Bodytext20"/>
        <w:shd w:val="clear" w:color="auto" w:fill="auto"/>
        <w:spacing w:after="17" w:line="274" w:lineRule="exact"/>
        <w:ind w:left="280" w:firstLine="720"/>
      </w:pPr>
      <w:r>
        <w:rPr>
          <w:color w:val="000000"/>
          <w:sz w:val="24"/>
          <w:szCs w:val="24"/>
          <w:lang w:eastAsia="hr-HR" w:bidi="hr-HR"/>
        </w:rPr>
        <w:t xml:space="preserve">Visoki upravni sud Republike Hrvatske u vijeću sastavljenom od sutkinja Sanje Štefan, predsjednice vijeća, </w:t>
      </w:r>
      <w:proofErr w:type="spellStart"/>
      <w:r>
        <w:rPr>
          <w:color w:val="000000"/>
          <w:sz w:val="24"/>
          <w:szCs w:val="24"/>
          <w:lang w:eastAsia="hr-HR" w:bidi="hr-HR"/>
        </w:rPr>
        <w:t>dr</w:t>
      </w:r>
      <w:proofErr w:type="spellEnd"/>
      <w:r>
        <w:rPr>
          <w:color w:val="000000"/>
          <w:sz w:val="24"/>
          <w:szCs w:val="24"/>
          <w:lang w:eastAsia="hr-HR" w:bidi="hr-HR"/>
        </w:rPr>
        <w:t xml:space="preserve">. </w:t>
      </w:r>
      <w:proofErr w:type="spellStart"/>
      <w:r>
        <w:rPr>
          <w:color w:val="000000"/>
          <w:sz w:val="24"/>
          <w:szCs w:val="24"/>
          <w:lang w:eastAsia="hr-HR" w:bidi="hr-HR"/>
        </w:rPr>
        <w:t>sc</w:t>
      </w:r>
      <w:proofErr w:type="spellEnd"/>
      <w:r>
        <w:rPr>
          <w:color w:val="000000"/>
          <w:sz w:val="24"/>
          <w:szCs w:val="24"/>
          <w:lang w:eastAsia="hr-HR" w:bidi="hr-HR"/>
        </w:rPr>
        <w:t xml:space="preserve">. Sanje </w:t>
      </w:r>
      <w:proofErr w:type="spellStart"/>
      <w:r>
        <w:rPr>
          <w:color w:val="000000"/>
          <w:sz w:val="24"/>
          <w:szCs w:val="24"/>
          <w:lang w:eastAsia="hr-HR" w:bidi="hr-HR"/>
        </w:rPr>
        <w:t>Otočan</w:t>
      </w:r>
      <w:proofErr w:type="spellEnd"/>
      <w:r>
        <w:rPr>
          <w:color w:val="000000"/>
          <w:sz w:val="24"/>
          <w:szCs w:val="24"/>
          <w:lang w:eastAsia="hr-HR" w:bidi="hr-HR"/>
        </w:rPr>
        <w:t xml:space="preserve"> i </w:t>
      </w:r>
      <w:proofErr w:type="spellStart"/>
      <w:r>
        <w:rPr>
          <w:color w:val="000000"/>
          <w:sz w:val="24"/>
          <w:szCs w:val="24"/>
          <w:lang w:eastAsia="hr-HR" w:bidi="hr-HR"/>
        </w:rPr>
        <w:t>mr</w:t>
      </w:r>
      <w:proofErr w:type="spellEnd"/>
      <w:r>
        <w:rPr>
          <w:color w:val="000000"/>
          <w:sz w:val="24"/>
          <w:szCs w:val="24"/>
          <w:lang w:eastAsia="hr-HR" w:bidi="hr-HR"/>
        </w:rPr>
        <w:t xml:space="preserve">. </w:t>
      </w:r>
      <w:proofErr w:type="spellStart"/>
      <w:r>
        <w:rPr>
          <w:color w:val="000000"/>
          <w:sz w:val="24"/>
          <w:szCs w:val="24"/>
          <w:lang w:eastAsia="hr-HR" w:bidi="hr-HR"/>
        </w:rPr>
        <w:t>sc</w:t>
      </w:r>
      <w:proofErr w:type="spellEnd"/>
      <w:r>
        <w:rPr>
          <w:color w:val="000000"/>
          <w:sz w:val="24"/>
          <w:szCs w:val="24"/>
          <w:lang w:eastAsia="hr-HR" w:bidi="hr-HR"/>
        </w:rPr>
        <w:t xml:space="preserve">. Mirjane </w:t>
      </w:r>
      <w:proofErr w:type="spellStart"/>
      <w:r>
        <w:rPr>
          <w:color w:val="000000"/>
          <w:sz w:val="24"/>
          <w:szCs w:val="24"/>
          <w:lang w:eastAsia="hr-HR" w:bidi="hr-HR"/>
        </w:rPr>
        <w:t>Juričić</w:t>
      </w:r>
      <w:proofErr w:type="spellEnd"/>
      <w:r>
        <w:rPr>
          <w:color w:val="000000"/>
          <w:sz w:val="24"/>
          <w:szCs w:val="24"/>
          <w:lang w:eastAsia="hr-HR" w:bidi="hr-HR"/>
        </w:rPr>
        <w:t xml:space="preserve">, članica vijeća, uz višu sudsku savjetnicu </w:t>
      </w:r>
      <w:proofErr w:type="spellStart"/>
      <w:r>
        <w:rPr>
          <w:color w:val="000000"/>
          <w:sz w:val="24"/>
          <w:szCs w:val="24"/>
          <w:lang w:eastAsia="hr-HR" w:bidi="hr-HR"/>
        </w:rPr>
        <w:t>Veseljke</w:t>
      </w:r>
      <w:proofErr w:type="spellEnd"/>
      <w:r>
        <w:rPr>
          <w:color w:val="000000"/>
          <w:sz w:val="24"/>
          <w:szCs w:val="24"/>
          <w:lang w:eastAsia="hr-HR" w:bidi="hr-HR"/>
        </w:rPr>
        <w:t xml:space="preserve"> Kos, zapisničarku, u upravnom sporu tužiteljice ........., Zagreb, koju zastupa skrbnik ........., zaposlenik Centra za socijalnu skrb Zagreb, Podružnica Trešnjevka, Zagreb, protiv tuženog Povjerenika za informiranje, Zagreb, uz sudjelovanje zainteresirane osobe </w:t>
      </w:r>
      <w:proofErr w:type="spellStart"/>
      <w:r>
        <w:rPr>
          <w:color w:val="000000"/>
          <w:sz w:val="24"/>
          <w:szCs w:val="24"/>
          <w:lang w:eastAsia="hr-HR" w:bidi="hr-HR"/>
        </w:rPr>
        <w:t>Državnoodvjetničkog</w:t>
      </w:r>
      <w:proofErr w:type="spellEnd"/>
      <w:r>
        <w:rPr>
          <w:color w:val="000000"/>
          <w:sz w:val="24"/>
          <w:szCs w:val="24"/>
          <w:lang w:eastAsia="hr-HR" w:bidi="hr-HR"/>
        </w:rPr>
        <w:t xml:space="preserve"> vijeća, Zagreb, radi prava na pristup informacijama, na sjednici održanoj 8. studenoga 2018.</w:t>
      </w:r>
    </w:p>
    <w:p w:rsidR="005435B5" w:rsidRDefault="005435B5" w:rsidP="005435B5">
      <w:pPr>
        <w:pStyle w:val="Bodytext20"/>
        <w:shd w:val="clear" w:color="auto" w:fill="auto"/>
        <w:spacing w:line="552" w:lineRule="exact"/>
        <w:ind w:right="260"/>
        <w:jc w:val="center"/>
      </w:pPr>
      <w:r>
        <w:rPr>
          <w:color w:val="000000"/>
          <w:sz w:val="24"/>
          <w:szCs w:val="24"/>
          <w:lang w:eastAsia="hr-HR" w:bidi="hr-HR"/>
        </w:rPr>
        <w:t>r i j e š i o</w:t>
      </w:r>
      <w:r w:rsidR="00321C43">
        <w:rPr>
          <w:color w:val="000000"/>
          <w:sz w:val="24"/>
          <w:szCs w:val="24"/>
          <w:lang w:eastAsia="hr-HR" w:bidi="hr-HR"/>
        </w:rPr>
        <w:t xml:space="preserve"> </w:t>
      </w:r>
      <w:r>
        <w:rPr>
          <w:color w:val="000000"/>
          <w:sz w:val="24"/>
          <w:szCs w:val="24"/>
          <w:lang w:eastAsia="hr-HR" w:bidi="hr-HR"/>
        </w:rPr>
        <w:t xml:space="preserve"> j e</w:t>
      </w:r>
    </w:p>
    <w:p w:rsidR="005435B5" w:rsidRDefault="005435B5" w:rsidP="005435B5">
      <w:pPr>
        <w:pStyle w:val="Bodytext20"/>
        <w:shd w:val="clear" w:color="auto" w:fill="auto"/>
        <w:spacing w:line="552" w:lineRule="exact"/>
        <w:ind w:left="280" w:firstLine="720"/>
      </w:pPr>
      <w:r>
        <w:rPr>
          <w:color w:val="000000"/>
          <w:sz w:val="24"/>
          <w:szCs w:val="24"/>
          <w:lang w:eastAsia="hr-HR" w:bidi="hr-HR"/>
        </w:rPr>
        <w:t>Ukidaju se radnje provedene u ovom postupku i tužba se odbacuje.</w:t>
      </w:r>
    </w:p>
    <w:p w:rsidR="005435B5" w:rsidRDefault="005435B5" w:rsidP="005435B5">
      <w:pPr>
        <w:pStyle w:val="Bodytext20"/>
        <w:shd w:val="clear" w:color="auto" w:fill="auto"/>
        <w:spacing w:line="552" w:lineRule="exact"/>
        <w:ind w:right="260"/>
        <w:jc w:val="center"/>
      </w:pPr>
      <w:r>
        <w:rPr>
          <w:color w:val="000000"/>
          <w:sz w:val="24"/>
          <w:szCs w:val="24"/>
          <w:lang w:eastAsia="hr-HR" w:bidi="hr-HR"/>
        </w:rPr>
        <w:t>Obrazloženje</w:t>
      </w:r>
    </w:p>
    <w:p w:rsidR="005435B5" w:rsidRDefault="005435B5" w:rsidP="005435B5">
      <w:pPr>
        <w:pStyle w:val="Bodytext20"/>
        <w:shd w:val="clear" w:color="auto" w:fill="auto"/>
        <w:spacing w:line="274" w:lineRule="exact"/>
        <w:ind w:left="280" w:firstLine="720"/>
      </w:pPr>
      <w:r>
        <w:rPr>
          <w:color w:val="000000"/>
          <w:sz w:val="24"/>
          <w:szCs w:val="24"/>
          <w:lang w:eastAsia="hr-HR" w:bidi="hr-HR"/>
        </w:rPr>
        <w:t xml:space="preserve">Tužiteljica je podnijela tužbu u kojoj osporava zakonitost tuženikovog rješenja kojim je u povodu njezine žalba poništena točka 1. rješenja </w:t>
      </w:r>
      <w:proofErr w:type="spellStart"/>
      <w:r>
        <w:rPr>
          <w:color w:val="000000"/>
          <w:sz w:val="24"/>
          <w:szCs w:val="24"/>
          <w:lang w:eastAsia="hr-HR" w:bidi="hr-HR"/>
        </w:rPr>
        <w:t>Državnoodvjetničkog</w:t>
      </w:r>
      <w:proofErr w:type="spellEnd"/>
      <w:r>
        <w:rPr>
          <w:color w:val="000000"/>
          <w:sz w:val="24"/>
          <w:szCs w:val="24"/>
          <w:lang w:eastAsia="hr-HR" w:bidi="hr-HR"/>
        </w:rPr>
        <w:t xml:space="preserve"> vijeća, broj: DOV- 47/2017-2 od 27. ožujka 2017. i predmet se dostavlja prvostupanjskom tijelu na ponovni postupak (točka 1. i 2. izreke). Istim rješenjem tuženika se u točki 3. izreke odbija žalba tužiteljice u preostalom dijelu kao neosnovana.</w:t>
      </w:r>
    </w:p>
    <w:p w:rsidR="005435B5" w:rsidRDefault="005435B5" w:rsidP="005435B5">
      <w:pPr>
        <w:pStyle w:val="Bodytext20"/>
        <w:shd w:val="clear" w:color="auto" w:fill="auto"/>
        <w:spacing w:line="274" w:lineRule="exact"/>
        <w:ind w:left="280" w:firstLine="720"/>
      </w:pPr>
      <w:r>
        <w:rPr>
          <w:color w:val="000000"/>
          <w:sz w:val="24"/>
          <w:szCs w:val="24"/>
          <w:lang w:eastAsia="hr-HR" w:bidi="hr-HR"/>
        </w:rPr>
        <w:t>Tuženik u odgovoru na tužbu ističe niz razloga zbog kojih smatra da je osporeno rješenje zakonito, te da tužbu treba odbiti kao neosnovanu, koji se pobliže ne navode niti obrazlažu zbog načina na koji je predmetna stvar riješena.</w:t>
      </w:r>
    </w:p>
    <w:p w:rsidR="005435B5" w:rsidRDefault="005435B5" w:rsidP="005435B5">
      <w:pPr>
        <w:pStyle w:val="Bodytext20"/>
        <w:shd w:val="clear" w:color="auto" w:fill="auto"/>
        <w:spacing w:line="274" w:lineRule="exact"/>
        <w:ind w:left="280" w:firstLine="720"/>
      </w:pPr>
      <w:r>
        <w:rPr>
          <w:color w:val="000000"/>
          <w:sz w:val="24"/>
          <w:szCs w:val="24"/>
          <w:lang w:eastAsia="hr-HR" w:bidi="hr-HR"/>
        </w:rPr>
        <w:t>Zainteresirana osoba, iako uredno pozvana, Sudu nije dostavila odgovor na tužbu.</w:t>
      </w:r>
    </w:p>
    <w:p w:rsidR="005435B5" w:rsidRDefault="005435B5" w:rsidP="005435B5">
      <w:pPr>
        <w:pStyle w:val="Bodytext20"/>
        <w:shd w:val="clear" w:color="auto" w:fill="auto"/>
        <w:spacing w:line="274" w:lineRule="exact"/>
        <w:ind w:left="280" w:firstLine="720"/>
      </w:pPr>
      <w:r>
        <w:rPr>
          <w:color w:val="000000"/>
          <w:sz w:val="24"/>
          <w:szCs w:val="24"/>
          <w:lang w:eastAsia="hr-HR" w:bidi="hr-HR"/>
        </w:rPr>
        <w:t>Iz podataka spisa predmeta proizlazi da je tužiteljica djelomično lišena poslovne sposobnosti tako što, između ostalog, nije sposobna poduzimati pravne radnje, niti zaključivati pravne poslove. S time u vezi je ovaj Sud izvršio uvid u pravomoćno rješenje Općinskog građanskog suda u Zagrebu, poslovni broj: R1 Ob-2031/16-17 od 13. studenog 2017., te iz sadržaja tog rješenja utvrđeno da je na naprijed opisani način tužiteljica djelomično lišena poslovne sposobnosti.</w:t>
      </w:r>
    </w:p>
    <w:p w:rsidR="005435B5" w:rsidRDefault="005435B5" w:rsidP="005435B5">
      <w:pPr>
        <w:pStyle w:val="Bodytext20"/>
        <w:shd w:val="clear" w:color="auto" w:fill="auto"/>
        <w:spacing w:line="274" w:lineRule="exact"/>
        <w:ind w:left="280" w:firstLine="720"/>
      </w:pPr>
      <w:r>
        <w:rPr>
          <w:color w:val="000000"/>
          <w:sz w:val="24"/>
          <w:szCs w:val="24"/>
          <w:lang w:eastAsia="hr-HR" w:bidi="hr-HR"/>
        </w:rPr>
        <w:t xml:space="preserve">Potom je izvršen uvid u rješenje Centra za </w:t>
      </w:r>
      <w:r w:rsidR="004E7160">
        <w:rPr>
          <w:color w:val="000000"/>
          <w:sz w:val="24"/>
          <w:szCs w:val="24"/>
          <w:lang w:eastAsia="hr-HR" w:bidi="hr-HR"/>
        </w:rPr>
        <w:t>socijalnu skrb Zagreb, Podružnica Trešnjevka</w:t>
      </w:r>
      <w:r>
        <w:rPr>
          <w:color w:val="000000"/>
          <w:sz w:val="24"/>
          <w:szCs w:val="24"/>
          <w:lang w:eastAsia="hr-HR" w:bidi="hr-HR"/>
        </w:rPr>
        <w:t xml:space="preserve">, klasa: UP/I-552-02/17-11/11, </w:t>
      </w:r>
      <w:proofErr w:type="spellStart"/>
      <w:r>
        <w:rPr>
          <w:color w:val="000000"/>
          <w:sz w:val="24"/>
          <w:szCs w:val="24"/>
          <w:lang w:eastAsia="hr-HR" w:bidi="hr-HR"/>
        </w:rPr>
        <w:t>urbroj</w:t>
      </w:r>
      <w:proofErr w:type="spellEnd"/>
      <w:r>
        <w:rPr>
          <w:color w:val="000000"/>
          <w:sz w:val="24"/>
          <w:szCs w:val="24"/>
          <w:lang w:eastAsia="hr-HR" w:bidi="hr-HR"/>
        </w:rPr>
        <w:t xml:space="preserve">: 534-121-04/01-18-2 od 28. svibnja 2018. (koje </w:t>
      </w:r>
      <w:proofErr w:type="spellStart"/>
      <w:r>
        <w:rPr>
          <w:color w:val="000000"/>
          <w:sz w:val="24"/>
          <w:szCs w:val="24"/>
          <w:lang w:eastAsia="hr-HR" w:bidi="hr-HR"/>
        </w:rPr>
        <w:t>prileži</w:t>
      </w:r>
      <w:proofErr w:type="spellEnd"/>
      <w:r>
        <w:rPr>
          <w:color w:val="000000"/>
          <w:sz w:val="24"/>
          <w:szCs w:val="24"/>
          <w:lang w:eastAsia="hr-HR" w:bidi="hr-HR"/>
        </w:rPr>
        <w:t xml:space="preserve"> u </w:t>
      </w:r>
      <w:proofErr w:type="spellStart"/>
      <w:r>
        <w:rPr>
          <w:color w:val="000000"/>
          <w:sz w:val="24"/>
          <w:szCs w:val="24"/>
          <w:lang w:eastAsia="hr-HR" w:bidi="hr-HR"/>
        </w:rPr>
        <w:t>ovosudnom</w:t>
      </w:r>
      <w:proofErr w:type="spellEnd"/>
      <w:r>
        <w:rPr>
          <w:color w:val="000000"/>
          <w:sz w:val="24"/>
          <w:szCs w:val="24"/>
          <w:lang w:eastAsia="hr-HR" w:bidi="hr-HR"/>
        </w:rPr>
        <w:t xml:space="preserve"> spisu, poslovni broj: </w:t>
      </w:r>
      <w:proofErr w:type="spellStart"/>
      <w:r>
        <w:rPr>
          <w:color w:val="000000"/>
          <w:sz w:val="24"/>
          <w:szCs w:val="24"/>
          <w:lang w:eastAsia="hr-HR" w:bidi="hr-HR"/>
        </w:rPr>
        <w:t>UsII</w:t>
      </w:r>
      <w:proofErr w:type="spellEnd"/>
      <w:r>
        <w:rPr>
          <w:color w:val="000000"/>
          <w:sz w:val="24"/>
          <w:szCs w:val="24"/>
          <w:lang w:eastAsia="hr-HR" w:bidi="hr-HR"/>
        </w:rPr>
        <w:t xml:space="preserve">-42/18) iz kojeg proizlazi da je dotadašnja skrbnica tužiteljica razriješena dužnosti, te da od tada dužnost skrbnika tužiteljice obavlja </w:t>
      </w:r>
      <w:r w:rsidR="004E7160">
        <w:rPr>
          <w:color w:val="000000"/>
          <w:sz w:val="24"/>
          <w:szCs w:val="24"/>
          <w:lang w:eastAsia="hr-HR" w:bidi="hr-HR"/>
        </w:rPr>
        <w:t>.........</w:t>
      </w:r>
      <w:r>
        <w:rPr>
          <w:color w:val="000000"/>
          <w:sz w:val="24"/>
          <w:szCs w:val="24"/>
          <w:lang w:eastAsia="hr-HR" w:bidi="hr-HR"/>
        </w:rPr>
        <w:t xml:space="preserve">, </w:t>
      </w:r>
      <w:proofErr w:type="spellStart"/>
      <w:r>
        <w:rPr>
          <w:color w:val="000000"/>
          <w:sz w:val="24"/>
          <w:szCs w:val="24"/>
          <w:lang w:eastAsia="hr-HR" w:bidi="hr-HR"/>
        </w:rPr>
        <w:t>mag</w:t>
      </w:r>
      <w:proofErr w:type="spellEnd"/>
      <w:r>
        <w:rPr>
          <w:color w:val="000000"/>
          <w:sz w:val="24"/>
          <w:szCs w:val="24"/>
          <w:lang w:eastAsia="hr-HR" w:bidi="hr-HR"/>
        </w:rPr>
        <w:t xml:space="preserve">. </w:t>
      </w:r>
      <w:proofErr w:type="spellStart"/>
      <w:r>
        <w:rPr>
          <w:color w:val="000000"/>
          <w:sz w:val="24"/>
          <w:szCs w:val="24"/>
          <w:lang w:eastAsia="hr-HR" w:bidi="hr-HR"/>
        </w:rPr>
        <w:t>soc</w:t>
      </w:r>
      <w:proofErr w:type="spellEnd"/>
      <w:r>
        <w:rPr>
          <w:color w:val="000000"/>
          <w:sz w:val="24"/>
          <w:szCs w:val="24"/>
          <w:lang w:eastAsia="hr-HR" w:bidi="hr-HR"/>
        </w:rPr>
        <w:t>. rada, zaposlenik Centra. Na upit Suda da se izjasni odobrava li poduzete radnje tužiteljice u ovom predmetu, odnosno ostaje li kod podnesene tužbe, skrbnik tužiteljice je izjavio da ne odobrava poduzete radnje tužiteljice.</w:t>
      </w:r>
    </w:p>
    <w:p w:rsidR="005435B5" w:rsidRDefault="005435B5" w:rsidP="005435B5">
      <w:pPr>
        <w:pStyle w:val="Bodytext20"/>
        <w:shd w:val="clear" w:color="auto" w:fill="auto"/>
        <w:spacing w:line="274" w:lineRule="exact"/>
        <w:ind w:firstLine="760"/>
      </w:pPr>
      <w:r>
        <w:rPr>
          <w:color w:val="000000"/>
          <w:sz w:val="24"/>
          <w:szCs w:val="24"/>
          <w:lang w:eastAsia="hr-HR" w:bidi="hr-HR"/>
        </w:rPr>
        <w:t xml:space="preserve">Odredbom članka 20. stavka 7. Zakona o upravnim sporovima („Narodne novine“, 20/10., 143/12., 152/14., 94/16. i 29/17., dalje u tekstu: ZUS). propisano je da se na poslovnu </w:t>
      </w:r>
      <w:r>
        <w:rPr>
          <w:color w:val="000000"/>
          <w:sz w:val="24"/>
          <w:szCs w:val="24"/>
          <w:lang w:eastAsia="hr-HR" w:bidi="hr-HR"/>
        </w:rPr>
        <w:lastRenderedPageBreak/>
        <w:t>sposobnost fizičke osobe na odgovarajući način primjenjuju odredbe kojima je uređena poslovna sposobnost fizičke osobe u parničnom postupku.</w:t>
      </w:r>
    </w:p>
    <w:p w:rsidR="005435B5" w:rsidRDefault="005435B5" w:rsidP="005435B5">
      <w:pPr>
        <w:pStyle w:val="Bodytext20"/>
        <w:shd w:val="clear" w:color="auto" w:fill="auto"/>
        <w:spacing w:line="274" w:lineRule="exact"/>
        <w:ind w:firstLine="760"/>
      </w:pPr>
      <w:r>
        <w:rPr>
          <w:color w:val="000000"/>
          <w:sz w:val="24"/>
          <w:szCs w:val="24"/>
          <w:lang w:eastAsia="hr-HR" w:bidi="hr-HR"/>
        </w:rPr>
        <w:t>Prema odredbi članka 82. Zakona o parničnom postupku („Narodne novine“, 53/91., 91/92., 112/99., 129/00., 88/01., 117/03., 88/05., 2/07., 84/08., 96/08., 123/08., 57/11., 25/13. i 89/14. - dalje u tekstu: ZPP) u tijeku cijelog postupka sud će, po službenoj dužnosti, paziti može li osoba koja se pojavljuje kao stranka biti stranka u postupku i je li parnično sposobna, zastupa li parnično nesposobnu stranku njezin zakonski zastupnik i ima li zakonski zastupnik posebno ovlaštenje kad je ono potrebno.</w:t>
      </w:r>
    </w:p>
    <w:p w:rsidR="005435B5" w:rsidRDefault="005435B5" w:rsidP="005435B5">
      <w:pPr>
        <w:pStyle w:val="Bodytext20"/>
        <w:shd w:val="clear" w:color="auto" w:fill="auto"/>
        <w:spacing w:line="274" w:lineRule="exact"/>
        <w:ind w:firstLine="760"/>
      </w:pPr>
      <w:r>
        <w:rPr>
          <w:color w:val="000000"/>
          <w:sz w:val="24"/>
          <w:szCs w:val="24"/>
          <w:lang w:eastAsia="hr-HR" w:bidi="hr-HR"/>
        </w:rPr>
        <w:t>Kad Sud utvrdi da osoba koja se pojavljuje kao stranka ne može biti stranka u postupku, a taj se nedostatak može otkloniti, pozvat će tužitelja da izvrši potrebne ispravke u tužbi ili će poduzeti druge mjere da bi se postupak mogao nastaviti s osobom koja može biti stranka u postupku. Ako se navedeni nedostaci ne mogu otkloniti, rješenjem će ukinuti radnje provedene u postupku ako su zahvaćene tim nedostacima i odbaciti tužbu ako su nedostaci takve prirode da sprečavaju daljnje vođenje parnice (</w:t>
      </w:r>
      <w:proofErr w:type="spellStart"/>
      <w:r>
        <w:rPr>
          <w:color w:val="000000"/>
          <w:sz w:val="24"/>
          <w:szCs w:val="24"/>
          <w:lang w:eastAsia="hr-HR" w:bidi="hr-HR"/>
        </w:rPr>
        <w:t>čl</w:t>
      </w:r>
      <w:proofErr w:type="spellEnd"/>
      <w:r>
        <w:rPr>
          <w:color w:val="000000"/>
          <w:sz w:val="24"/>
          <w:szCs w:val="24"/>
          <w:lang w:eastAsia="hr-HR" w:bidi="hr-HR"/>
        </w:rPr>
        <w:t>. 83. st. 1. i 5. ZPP-a).</w:t>
      </w:r>
    </w:p>
    <w:p w:rsidR="005435B5" w:rsidRDefault="005435B5" w:rsidP="005435B5">
      <w:pPr>
        <w:pStyle w:val="Bodytext20"/>
        <w:shd w:val="clear" w:color="auto" w:fill="auto"/>
        <w:spacing w:after="267" w:line="274" w:lineRule="exact"/>
        <w:ind w:firstLine="760"/>
      </w:pPr>
      <w:r>
        <w:rPr>
          <w:color w:val="000000"/>
          <w:sz w:val="24"/>
          <w:szCs w:val="24"/>
          <w:lang w:eastAsia="hr-HR" w:bidi="hr-HR"/>
        </w:rPr>
        <w:t>Kako se u predmetnom slučaju radi o nedostacima koji se ne mogu otkloniti, Sud je na temelju odredbe članka 83. stavka 5. ZPP-a, u vezi s člankom 20. stavkom 7. ZUS-a, odlučio kao u izreci ovog rješenja.</w:t>
      </w:r>
    </w:p>
    <w:p w:rsidR="005435B5" w:rsidRDefault="005435B5" w:rsidP="005435B5">
      <w:pPr>
        <w:pStyle w:val="Bodytext20"/>
        <w:shd w:val="clear" w:color="auto" w:fill="auto"/>
        <w:spacing w:after="202" w:line="240" w:lineRule="exact"/>
        <w:ind w:left="20"/>
        <w:jc w:val="center"/>
        <w:rPr>
          <w:color w:val="000000"/>
          <w:sz w:val="24"/>
          <w:szCs w:val="24"/>
          <w:lang w:eastAsia="hr-HR" w:bidi="hr-HR"/>
        </w:rPr>
      </w:pPr>
      <w:r>
        <w:rPr>
          <w:color w:val="000000"/>
          <w:sz w:val="24"/>
          <w:szCs w:val="24"/>
          <w:lang w:eastAsia="hr-HR" w:bidi="hr-HR"/>
        </w:rPr>
        <w:t>U Zagrebu 8. studenoga 2018.</w:t>
      </w:r>
    </w:p>
    <w:p w:rsidR="005435B5" w:rsidRDefault="005435B5" w:rsidP="005435B5">
      <w:pPr>
        <w:pStyle w:val="Bodytext20"/>
        <w:shd w:val="clear" w:color="auto" w:fill="auto"/>
        <w:spacing w:after="202" w:line="240" w:lineRule="exact"/>
        <w:ind w:left="20"/>
        <w:jc w:val="center"/>
      </w:pPr>
    </w:p>
    <w:p w:rsidR="005435B5" w:rsidRDefault="005435B5" w:rsidP="005435B5">
      <w:pPr>
        <w:pStyle w:val="Bodytext20"/>
        <w:shd w:val="clear" w:color="auto" w:fill="auto"/>
        <w:spacing w:after="202" w:line="240" w:lineRule="exact"/>
        <w:ind w:left="20"/>
        <w:jc w:val="right"/>
        <w:rPr>
          <w:color w:val="000000"/>
          <w:sz w:val="24"/>
          <w:szCs w:val="24"/>
          <w:lang w:eastAsia="hr-HR" w:bidi="hr-HR"/>
        </w:rPr>
      </w:pPr>
      <w:r>
        <w:rPr>
          <w:color w:val="000000"/>
          <w:sz w:val="24"/>
          <w:szCs w:val="24"/>
          <w:lang w:eastAsia="hr-HR" w:bidi="hr-HR"/>
        </w:rPr>
        <w:t xml:space="preserve">Predsjednica vijeća </w:t>
      </w:r>
    </w:p>
    <w:p w:rsidR="005435B5" w:rsidRDefault="005435B5" w:rsidP="005435B5">
      <w:pPr>
        <w:pStyle w:val="Bodytext20"/>
        <w:shd w:val="clear" w:color="auto" w:fill="auto"/>
        <w:spacing w:after="202" w:line="240" w:lineRule="exact"/>
        <w:ind w:left="20"/>
        <w:jc w:val="right"/>
      </w:pPr>
      <w:r>
        <w:rPr>
          <w:color w:val="000000"/>
          <w:sz w:val="24"/>
          <w:szCs w:val="24"/>
          <w:lang w:eastAsia="hr-HR" w:bidi="hr-HR"/>
        </w:rPr>
        <w:t xml:space="preserve">Sanja Štefan, </w:t>
      </w:r>
      <w:proofErr w:type="spellStart"/>
      <w:r>
        <w:rPr>
          <w:color w:val="000000"/>
          <w:sz w:val="24"/>
          <w:szCs w:val="24"/>
          <w:lang w:eastAsia="hr-HR" w:bidi="hr-HR"/>
        </w:rPr>
        <w:t>v.r</w:t>
      </w:r>
      <w:proofErr w:type="spellEnd"/>
      <w:r>
        <w:rPr>
          <w:color w:val="000000"/>
          <w:sz w:val="24"/>
          <w:szCs w:val="24"/>
          <w:lang w:eastAsia="hr-HR" w:bidi="hr-HR"/>
        </w:rPr>
        <w:t>.</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601847" w:rsidRPr="00DE7338">
      <w:rPr>
        <w:rFonts w:ascii="Times New Roman" w:hAnsi="Times New Roman"/>
      </w:rPr>
      <w:fldChar w:fldCharType="begin"/>
    </w:r>
    <w:r w:rsidRPr="00DE7338">
      <w:rPr>
        <w:rFonts w:ascii="Times New Roman" w:hAnsi="Times New Roman"/>
      </w:rPr>
      <w:instrText xml:space="preserve"> PAGE  \* MERGEFORMAT </w:instrText>
    </w:r>
    <w:r w:rsidR="00601847" w:rsidRPr="00DE7338">
      <w:rPr>
        <w:rFonts w:ascii="Times New Roman" w:hAnsi="Times New Roman"/>
      </w:rPr>
      <w:fldChar w:fldCharType="separate"/>
    </w:r>
    <w:r w:rsidR="00321C43">
      <w:rPr>
        <w:rFonts w:ascii="Times New Roman" w:hAnsi="Times New Roman"/>
        <w:noProof/>
      </w:rPr>
      <w:t>2</w:t>
    </w:r>
    <w:r w:rsidR="0060184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4E7160">
      <w:rPr>
        <w:color w:val="000000"/>
      </w:rPr>
      <w:t>43</w:t>
    </w:r>
    <w:r w:rsidR="00671C41">
      <w:rPr>
        <w:color w:val="000000"/>
      </w:rPr>
      <w:t>/1</w:t>
    </w:r>
    <w:r w:rsidR="004E7160">
      <w:rPr>
        <w:color w:val="000000"/>
      </w:rPr>
      <w:t>8</w:t>
    </w:r>
    <w:r w:rsidR="00B759C4">
      <w:rPr>
        <w:color w:val="000000"/>
      </w:rPr>
      <w:t>-</w:t>
    </w:r>
    <w:r w:rsidR="004E7160">
      <w:rPr>
        <w:color w:val="000000"/>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C0D88"/>
    <w:multiLevelType w:val="multilevel"/>
    <w:tmpl w:val="31C80E5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82CB6"/>
    <w:rsid w:val="00094B9A"/>
    <w:rsid w:val="000D7790"/>
    <w:rsid w:val="000F6985"/>
    <w:rsid w:val="00103FD6"/>
    <w:rsid w:val="00112528"/>
    <w:rsid w:val="00133B0D"/>
    <w:rsid w:val="0014198B"/>
    <w:rsid w:val="0014666E"/>
    <w:rsid w:val="001615B7"/>
    <w:rsid w:val="001C56A0"/>
    <w:rsid w:val="001E31C2"/>
    <w:rsid w:val="00201A2C"/>
    <w:rsid w:val="0021561F"/>
    <w:rsid w:val="00254015"/>
    <w:rsid w:val="002F410F"/>
    <w:rsid w:val="00321C43"/>
    <w:rsid w:val="00330FDD"/>
    <w:rsid w:val="00332BE6"/>
    <w:rsid w:val="003601D4"/>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4E7160"/>
    <w:rsid w:val="005223FF"/>
    <w:rsid w:val="005435B5"/>
    <w:rsid w:val="005642B8"/>
    <w:rsid w:val="0056586F"/>
    <w:rsid w:val="00577CA1"/>
    <w:rsid w:val="005809DC"/>
    <w:rsid w:val="00587859"/>
    <w:rsid w:val="00591A48"/>
    <w:rsid w:val="00596F52"/>
    <w:rsid w:val="005C4387"/>
    <w:rsid w:val="005D06F2"/>
    <w:rsid w:val="005E05A2"/>
    <w:rsid w:val="005F590C"/>
    <w:rsid w:val="00601847"/>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3EA1"/>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4569"/>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6942"/>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2019-09-27T13:42:00Z</dcterms:created>
  <dcterms:modified xsi:type="dcterms:W3CDTF">2019-09-27T13:42:00Z</dcterms:modified>
</cp:coreProperties>
</file>