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D7E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7EFC" w:rsidRDefault="00E427AE"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D7EFC">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D7EFC">
        <w:rPr>
          <w:rFonts w:ascii="Times New Roman" w:eastAsia="Times New Roman" w:hAnsi="Times New Roman" w:cs="Times New Roman"/>
          <w:sz w:val="24"/>
          <w:szCs w:val="24"/>
        </w:rPr>
        <w:t xml:space="preserve">Poslovni broj: </w:t>
      </w:r>
      <w:proofErr w:type="spellStart"/>
      <w:r w:rsidR="00590D5E" w:rsidRPr="003D7EFC">
        <w:rPr>
          <w:rFonts w:ascii="Times New Roman" w:eastAsia="Times New Roman" w:hAnsi="Times New Roman" w:cs="Times New Roman"/>
          <w:sz w:val="24"/>
          <w:szCs w:val="24"/>
        </w:rPr>
        <w:t>UsII</w:t>
      </w:r>
      <w:proofErr w:type="spellEnd"/>
      <w:r w:rsidR="00590D5E" w:rsidRPr="003D7EFC">
        <w:rPr>
          <w:rFonts w:ascii="Times New Roman" w:eastAsia="Times New Roman" w:hAnsi="Times New Roman" w:cs="Times New Roman"/>
          <w:sz w:val="24"/>
          <w:szCs w:val="24"/>
        </w:rPr>
        <w:t>-</w:t>
      </w:r>
      <w:r w:rsidR="003D7EFC">
        <w:rPr>
          <w:rFonts w:ascii="Times New Roman" w:eastAsia="Times New Roman" w:hAnsi="Times New Roman" w:cs="Times New Roman"/>
          <w:sz w:val="24"/>
          <w:szCs w:val="24"/>
        </w:rPr>
        <w:t>200</w:t>
      </w:r>
      <w:r w:rsidR="00590D5E" w:rsidRPr="003D7EFC">
        <w:rPr>
          <w:rFonts w:ascii="Times New Roman" w:eastAsia="Times New Roman" w:hAnsi="Times New Roman" w:cs="Times New Roman"/>
          <w:sz w:val="24"/>
          <w:szCs w:val="24"/>
        </w:rPr>
        <w:t>/17-</w:t>
      </w:r>
      <w:r w:rsidR="003D7EFC">
        <w:rPr>
          <w:rFonts w:ascii="Times New Roman" w:eastAsia="Times New Roman" w:hAnsi="Times New Roman" w:cs="Times New Roman"/>
          <w:sz w:val="24"/>
          <w:szCs w:val="24"/>
        </w:rPr>
        <w:t>8</w:t>
      </w:r>
    </w:p>
    <w:p w:rsidR="00ED5275" w:rsidRPr="003D7E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7E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7EF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D7EFC"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D7EFC" w:rsidRPr="003D7EFC" w:rsidRDefault="003D7EFC" w:rsidP="00590D5E">
      <w:pPr>
        <w:spacing w:after="0" w:line="240" w:lineRule="auto"/>
        <w:jc w:val="center"/>
        <w:rPr>
          <w:rFonts w:ascii="Times New Roman" w:eastAsia="Times New Roman" w:hAnsi="Times New Roman" w:cs="Times New Roman"/>
          <w:color w:val="000000"/>
          <w:sz w:val="24"/>
          <w:szCs w:val="24"/>
          <w:lang w:eastAsia="hr-HR"/>
        </w:rPr>
      </w:pPr>
    </w:p>
    <w:p w:rsidR="003D7EFC" w:rsidRPr="003D7EFC" w:rsidRDefault="003D7EFC" w:rsidP="003D7EFC">
      <w:pPr>
        <w:spacing w:after="0" w:line="240" w:lineRule="auto"/>
        <w:jc w:val="center"/>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U  I M E   R E P U B L I K E   H R V A T S K E</w:t>
      </w:r>
    </w:p>
    <w:p w:rsidR="003D7EFC" w:rsidRPr="003D7EFC" w:rsidRDefault="003D7EFC" w:rsidP="003D7EFC">
      <w:pPr>
        <w:spacing w:after="0" w:line="240" w:lineRule="auto"/>
        <w:jc w:val="left"/>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D7EFC">
        <w:rPr>
          <w:rFonts w:ascii="Times New Roman" w:eastAsia="Times New Roman" w:hAnsi="Times New Roman" w:cs="Times New Roman"/>
          <w:color w:val="000000"/>
          <w:sz w:val="24"/>
          <w:szCs w:val="24"/>
          <w:lang w:eastAsia="hr-HR"/>
        </w:rPr>
        <w:t>P R E S U D A</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xml:space="preserve">            Visoki upravni sud Republike Hrvatske u vijeću sastavljenom od sudaca toga suda Ane </w:t>
      </w:r>
      <w:proofErr w:type="spellStart"/>
      <w:r w:rsidRPr="003D7EFC">
        <w:rPr>
          <w:rFonts w:ascii="Times New Roman" w:eastAsia="Times New Roman" w:hAnsi="Times New Roman" w:cs="Times New Roman"/>
          <w:color w:val="000000"/>
          <w:sz w:val="24"/>
          <w:szCs w:val="24"/>
          <w:lang w:eastAsia="hr-HR"/>
        </w:rPr>
        <w:t>Berlengi</w:t>
      </w:r>
      <w:proofErr w:type="spellEnd"/>
      <w:r w:rsidRPr="003D7EFC">
        <w:rPr>
          <w:rFonts w:ascii="Times New Roman" w:eastAsia="Times New Roman" w:hAnsi="Times New Roman" w:cs="Times New Roman"/>
          <w:color w:val="000000"/>
          <w:sz w:val="24"/>
          <w:szCs w:val="24"/>
          <w:lang w:eastAsia="hr-HR"/>
        </w:rPr>
        <w:t xml:space="preserve"> </w:t>
      </w:r>
      <w:proofErr w:type="spellStart"/>
      <w:r w:rsidRPr="003D7EFC">
        <w:rPr>
          <w:rFonts w:ascii="Times New Roman" w:eastAsia="Times New Roman" w:hAnsi="Times New Roman" w:cs="Times New Roman"/>
          <w:color w:val="000000"/>
          <w:sz w:val="24"/>
          <w:szCs w:val="24"/>
          <w:lang w:eastAsia="hr-HR"/>
        </w:rPr>
        <w:t>Fellner</w:t>
      </w:r>
      <w:proofErr w:type="spellEnd"/>
      <w:r w:rsidRPr="003D7EFC">
        <w:rPr>
          <w:rFonts w:ascii="Times New Roman" w:eastAsia="Times New Roman" w:hAnsi="Times New Roman" w:cs="Times New Roman"/>
          <w:color w:val="000000"/>
          <w:sz w:val="24"/>
          <w:szCs w:val="24"/>
          <w:lang w:eastAsia="hr-HR"/>
        </w:rPr>
        <w:t xml:space="preserve">, predsjednice vijeća, </w:t>
      </w:r>
      <w:proofErr w:type="spellStart"/>
      <w:r w:rsidRPr="003D7EFC">
        <w:rPr>
          <w:rFonts w:ascii="Times New Roman" w:eastAsia="Times New Roman" w:hAnsi="Times New Roman" w:cs="Times New Roman"/>
          <w:color w:val="000000"/>
          <w:sz w:val="24"/>
          <w:szCs w:val="24"/>
          <w:lang w:eastAsia="hr-HR"/>
        </w:rPr>
        <w:t>Arme</w:t>
      </w:r>
      <w:proofErr w:type="spellEnd"/>
      <w:r w:rsidRPr="003D7EFC">
        <w:rPr>
          <w:rFonts w:ascii="Times New Roman" w:eastAsia="Times New Roman" w:hAnsi="Times New Roman" w:cs="Times New Roman"/>
          <w:color w:val="000000"/>
          <w:sz w:val="24"/>
          <w:szCs w:val="24"/>
          <w:lang w:eastAsia="hr-HR"/>
        </w:rPr>
        <w:t xml:space="preserve"> </w:t>
      </w:r>
      <w:proofErr w:type="spellStart"/>
      <w:r w:rsidRPr="003D7EFC">
        <w:rPr>
          <w:rFonts w:ascii="Times New Roman" w:eastAsia="Times New Roman" w:hAnsi="Times New Roman" w:cs="Times New Roman"/>
          <w:color w:val="000000"/>
          <w:sz w:val="24"/>
          <w:szCs w:val="24"/>
          <w:lang w:eastAsia="hr-HR"/>
        </w:rPr>
        <w:t>Vagner</w:t>
      </w:r>
      <w:proofErr w:type="spellEnd"/>
      <w:r w:rsidRPr="003D7EFC">
        <w:rPr>
          <w:rFonts w:ascii="Times New Roman" w:eastAsia="Times New Roman" w:hAnsi="Times New Roman" w:cs="Times New Roman"/>
          <w:color w:val="000000"/>
          <w:sz w:val="24"/>
          <w:szCs w:val="24"/>
          <w:lang w:eastAsia="hr-HR"/>
        </w:rPr>
        <w:t xml:space="preserve"> Popović i Mirjane Čačić, članica vijeća, te više sudske savjetnice Ljerke </w:t>
      </w:r>
      <w:proofErr w:type="spellStart"/>
      <w:r w:rsidRPr="003D7EFC">
        <w:rPr>
          <w:rFonts w:ascii="Times New Roman" w:eastAsia="Times New Roman" w:hAnsi="Times New Roman" w:cs="Times New Roman"/>
          <w:color w:val="000000"/>
          <w:sz w:val="24"/>
          <w:szCs w:val="24"/>
          <w:lang w:eastAsia="hr-HR"/>
        </w:rPr>
        <w:t>Morović</w:t>
      </w:r>
      <w:proofErr w:type="spellEnd"/>
      <w:r w:rsidRPr="003D7EFC">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3D7EFC">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3D7EFC">
        <w:rPr>
          <w:rFonts w:ascii="Times New Roman" w:eastAsia="Times New Roman" w:hAnsi="Times New Roman" w:cs="Times New Roman"/>
          <w:color w:val="000000"/>
          <w:sz w:val="24"/>
          <w:szCs w:val="24"/>
          <w:lang w:eastAsia="hr-HR"/>
        </w:rPr>
        <w:t>, uz sudjelovanje zainteresirane osobe Općinskog d</w:t>
      </w:r>
      <w:r>
        <w:rPr>
          <w:rFonts w:ascii="Times New Roman" w:eastAsia="Times New Roman" w:hAnsi="Times New Roman" w:cs="Times New Roman"/>
          <w:color w:val="000000"/>
          <w:sz w:val="24"/>
          <w:szCs w:val="24"/>
          <w:lang w:eastAsia="hr-HR"/>
        </w:rPr>
        <w:t>ržavnog odvjetništva u Sisku, Sisak</w:t>
      </w:r>
      <w:r w:rsidRPr="003D7EFC">
        <w:rPr>
          <w:rFonts w:ascii="Times New Roman" w:eastAsia="Times New Roman" w:hAnsi="Times New Roman" w:cs="Times New Roman"/>
          <w:color w:val="000000"/>
          <w:sz w:val="24"/>
          <w:szCs w:val="24"/>
          <w:lang w:eastAsia="hr-HR"/>
        </w:rPr>
        <w:t>, u predmetu radi prava na pristup informacijama, na sjednici vijeća održanoj 14. rujna 2017.</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jc w:val="center"/>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p r e s u d i o   j e</w:t>
      </w:r>
    </w:p>
    <w:p w:rsidR="003D7EFC" w:rsidRPr="003D7EFC" w:rsidRDefault="003D7EFC" w:rsidP="003D7EFC">
      <w:pPr>
        <w:spacing w:after="0" w:line="240" w:lineRule="auto"/>
        <w:jc w:val="left"/>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ind w:left="720" w:firstLine="720"/>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xml:space="preserve">Odbija se tužbeni zahtjev radi poništenja rješenja tuženika klasa: UP/II-008-07/17-01/333, </w:t>
      </w:r>
      <w:proofErr w:type="spellStart"/>
      <w:r w:rsidRPr="003D7EFC">
        <w:rPr>
          <w:rFonts w:ascii="Times New Roman" w:eastAsia="Times New Roman" w:hAnsi="Times New Roman" w:cs="Times New Roman"/>
          <w:color w:val="000000"/>
          <w:sz w:val="24"/>
          <w:szCs w:val="24"/>
          <w:lang w:eastAsia="hr-HR"/>
        </w:rPr>
        <w:t>urbroj</w:t>
      </w:r>
      <w:proofErr w:type="spellEnd"/>
      <w:r w:rsidRPr="003D7EFC">
        <w:rPr>
          <w:rFonts w:ascii="Times New Roman" w:eastAsia="Times New Roman" w:hAnsi="Times New Roman" w:cs="Times New Roman"/>
          <w:color w:val="000000"/>
          <w:sz w:val="24"/>
          <w:szCs w:val="24"/>
          <w:lang w:eastAsia="hr-HR"/>
        </w:rPr>
        <w:t>: 401-01/04-17-2 od 12. lipnja 2017.</w:t>
      </w:r>
    </w:p>
    <w:p w:rsidR="003D7EFC" w:rsidRPr="003D7EFC" w:rsidRDefault="003D7EFC" w:rsidP="003D7EFC">
      <w:pPr>
        <w:spacing w:after="0" w:line="240" w:lineRule="auto"/>
        <w:ind w:left="720" w:firstLine="720"/>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jc w:val="center"/>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Obrazloženje</w:t>
      </w:r>
    </w:p>
    <w:p w:rsidR="003D7EFC" w:rsidRPr="003D7EFC" w:rsidRDefault="003D7EFC" w:rsidP="003D7EFC">
      <w:pPr>
        <w:spacing w:after="0" w:line="240" w:lineRule="auto"/>
        <w:ind w:firstLine="720"/>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Tužitelj je podnio tužbu radi poništenja rješenja tuženika navedenog u izreci kojim je odbijena njegova žalba izjavljena protiv rješenja Općinskog državnog odvjetništva u Sisku, broj: PPI-DO-4/2017 od 28. ožujka 2017. Ovim rješenjem odbijen je zahtjev tužitelja za pristup informacijama pozivom na odredbu članka 23. stavka 5. točke 4. Zakona o pravu na pristup informacijama jer je tijelo smatralo da traženi podaci ne postoje kao gotovi  prikupljeni podaci, odnosno ne predstavljaju informaciju u smislu članka 5. Zakona o pravu na pristup informacijama.</w:t>
      </w:r>
    </w:p>
    <w:p w:rsidR="003D7EFC" w:rsidRPr="003D7EFC" w:rsidRDefault="003D7EFC" w:rsidP="003D7EFC">
      <w:pPr>
        <w:spacing w:after="0" w:line="240" w:lineRule="auto"/>
        <w:ind w:firstLine="720"/>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Tužitelj u tužbi navodi da je proveden ispitni postupak međutim, da je počinjena povreda pravila postupka, budući da je povodom žalbe tuženik utvrđivao činjenično stanje sukladno odredbi članka 115. stavka 3. Zakona o općem upravnom postupku („Narodne novine“ 47/09.-dalje: ZUP), a tužitelju nije omogućeno o istome se očitovati čime su povrijeđene odredbe članka 30., 51. i 52. ZUP-a. Navodi da je od nekih državnih odvjetništava dobio pravovremene i potpune informacije koje je i u ovom slučaju tražio iz čega zaključuje da tražena informacija postoji. Smatra da rješenje nije obrazloženo te predlaže da se nakon održanog ročišta donese presuda kojom se poništava rješenje tuženika i rješenje tijela prvog stupnja.</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xml:space="preserve">            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stavka 5. ZUP-a. Kako je u postupku utvrđeno da državna odvjetništva ne vode informacije na način kako to tužitelj traži to je po ocjeni tuženika pravilno odbijen zahtjev tužitelja jer se ne radi o informaciji kakvu ima u vidu odredba članka 5. stavka 1. točke 3. ZPPI. To što je u postupku </w:t>
      </w:r>
      <w:r w:rsidRPr="003D7EFC">
        <w:rPr>
          <w:rFonts w:ascii="Times New Roman" w:eastAsia="Times New Roman" w:hAnsi="Times New Roman" w:cs="Times New Roman"/>
          <w:color w:val="000000"/>
          <w:sz w:val="24"/>
          <w:szCs w:val="24"/>
          <w:lang w:eastAsia="hr-HR"/>
        </w:rPr>
        <w:lastRenderedPageBreak/>
        <w:t xml:space="preserve">koji se vodio po identičnom zahtjevu tužitelja pred Općinskim državnim odvjetništvom u Zagrebu pod 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odredbe članka 5. stavka 1. točke 3. ZPPI-a. Suprotno navodima tužitelja, ne prihvaća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postupaka koji su se vodili pred tuženikom, klasa: UP/II-008-08/17-01/290 i klasa: UP/II-008-07/17-01/316, nego su u konkretnom slučaju dani jasni i valjani razlozi zbog čega se ne radi o informaciji u smislu članka 5. stavka 1. točke 3. ZPPI-a. Navodi kako se u konkretnom slučaju radi o neposrednom rješavanju upravne stvari na temelju odredbe članka 50. stavka 1. ZUP-a, jer je na temelju službene evidencije, odnosno upisnika utvrđeno da tijelo ne izrađuje informacije na način koji je to tužitelj tražio. Stoga ne nalazi povrede pravila upravnog postupka na koje ukazuje tužitelj i poziva se na stajalište ovoga Suda izraženo u presudi poslovni broj: </w:t>
      </w:r>
      <w:proofErr w:type="spellStart"/>
      <w:r w:rsidRPr="003D7EFC">
        <w:rPr>
          <w:rFonts w:ascii="Times New Roman" w:eastAsia="Times New Roman" w:hAnsi="Times New Roman" w:cs="Times New Roman"/>
          <w:color w:val="000000"/>
          <w:sz w:val="24"/>
          <w:szCs w:val="24"/>
          <w:lang w:eastAsia="hr-HR"/>
        </w:rPr>
        <w:t>UsII</w:t>
      </w:r>
      <w:proofErr w:type="spellEnd"/>
      <w:r w:rsidRPr="003D7EFC">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da tužbeni zahtjev kao neosnovan odbije.</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U očitovanju na odgovor</w:t>
      </w:r>
      <w:r w:rsidRPr="003D7EFC">
        <w:rPr>
          <w:rFonts w:ascii="CG Times" w:eastAsia="Times New Roman" w:hAnsi="CG Times" w:cs="Times New Roman"/>
          <w:color w:val="000000"/>
          <w:sz w:val="24"/>
          <w:szCs w:val="24"/>
          <w:lang w:eastAsia="hr-HR"/>
        </w:rPr>
        <w:t> </w:t>
      </w:r>
      <w:r w:rsidRPr="003D7EFC">
        <w:rPr>
          <w:rFonts w:ascii="Times New Roman" w:eastAsia="Times New Roman" w:hAnsi="Times New Roman" w:cs="Times New Roman"/>
          <w:color w:val="000000"/>
          <w:sz w:val="24"/>
          <w:szCs w:val="24"/>
          <w:lang w:eastAsia="hr-HR"/>
        </w:rPr>
        <w:t xml:space="preserve">tuženika tužitelj obrazlaže način vođenja upisnika državnih odvjetništava, te se poziva na stav suda EU C-491/15 od 11. siječnja 2017., prema kojem tijela javne vlasti mogu primjenom postojećih alata za pretraživanje izvaditi dokument iz informacija sadržanih u bazi podataka i prema kojem podnositelji zahtjeva, u načelu, imaju pristup istim informacijama kojima ima pristup osoblje tijela javne vlasti. Ističe da je njegovo viđenje podudarno sa stavom presude ovog Suda, broj </w:t>
      </w:r>
      <w:proofErr w:type="spellStart"/>
      <w:r w:rsidRPr="003D7EFC">
        <w:rPr>
          <w:rFonts w:ascii="Times New Roman" w:eastAsia="Times New Roman" w:hAnsi="Times New Roman" w:cs="Times New Roman"/>
          <w:color w:val="000000"/>
          <w:sz w:val="24"/>
          <w:szCs w:val="24"/>
          <w:lang w:eastAsia="hr-HR"/>
        </w:rPr>
        <w:t>UsII</w:t>
      </w:r>
      <w:proofErr w:type="spellEnd"/>
      <w:r w:rsidRPr="003D7EFC">
        <w:rPr>
          <w:rFonts w:ascii="Times New Roman" w:eastAsia="Times New Roman" w:hAnsi="Times New Roman" w:cs="Times New Roman"/>
          <w:color w:val="000000"/>
          <w:sz w:val="24"/>
          <w:szCs w:val="24"/>
          <w:lang w:eastAsia="hr-HR"/>
        </w:rPr>
        <w:t>-1/16 od 18. travnja 2016. i smatra da je tuženik bio dužan omogućiti mu da se očituje o činjenicama koje je utvrdilo uvidom u spis predmeta klasa: UP/II-008-07/17-01/316.</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Zainteresirana osoba dostavila je odgovor na tužbu u kojem ističe da se radi o traženju podataka koji zahtijevaju dodatni angažman u kojem slučaju ne postoji obveza dostavljanje takvih podataka tužitelju. Predlaže da Sud tužbeni zahtjev odbije.</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Tužbeni zahtjev nije osnovan.</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Prema odredbi članka  5. stavka 1. točke 3. ZPPI informacija je svaki podatak koji posjeduje tijelo javne vlasti u obliku dokumenta, zapisa, dosjea, registra, neovisno o načinu na 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odnosno sporna je primjena prava zbog čega je Sud spor riješio bez rasprave.</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lastRenderedPageBreak/>
        <w:t>            Iz podataka spisa predmeta, dostavljenih sudu,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uopće do 31. siječnja 2017. godine nije donijelo odluku te v) u koliko je slučajeva viši državni odvjetnik donio odluku kojom nalaže donošenje odluka u određenom roku.</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Zahtjevom se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gotovoj i postojećoj informaciji.</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Slijedom navedenog pravilno je tuženik sukladno ovlaštenju iz članka 116. stavka 1. točke 1. ZUP-a odbio žalbu protiv prvostupanjskog rješenja kojim je sukladno odredbi članka 23. stavka 5. točke 4. ZPPI odbijen zahtjev tužitelja za pravo na pristup informacijama jer se traži informacija koja se ne smatra informacijom u smislu članka 5. stavka 1. točke 3. ovoga  Zakona.</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Tvrdnja tužitelja da su mu neka državna odvjetništva izrađivala tražene informacije nije od utjecaja na rješenje ove upravne stvari budući se ne radi o informacijama kakve ima u vidu ZPPI, kako je to već naprijed navedeno iz čega proizlazi da ista nisu bila dužna tužitelju izrađivati iste.</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 radi utvrđivanja činjeničnog stanja u smislu odredbe članka 58. stavka 1. ZUP-a, u kojem slučaju bi tužitelj trebao imati na raspolaganju ZUP-om propisana procesna jamstva na koja se poziva u tužbi.</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xml:space="preserve">            Pozivanje tužitelja na stajalište tuženika kako se podnositelju zahtjeva za pravo na pristup informacijama trebaju dostaviti podaci kojima tijelo javne vlasti raspolaže, a koje onda podnositelj može sam obraditi, nije primjenjivo u ovom predmetu, jer iz provedenog </w:t>
      </w:r>
      <w:r w:rsidRPr="003D7EFC">
        <w:rPr>
          <w:rFonts w:ascii="Times New Roman" w:eastAsia="Times New Roman" w:hAnsi="Times New Roman" w:cs="Times New Roman"/>
          <w:color w:val="000000"/>
          <w:sz w:val="24"/>
          <w:szCs w:val="24"/>
          <w:lang w:eastAsia="hr-HR"/>
        </w:rPr>
        <w:lastRenderedPageBreak/>
        <w:t>postupka proizlazi da ni podaci obradom kojih bi tužitelj dobio zahtijevane informacije ne postoje kao gotov podatak, nego je i za to potrebno izvršiti uvid u svaki pojedinačni spis pa podatke izlučiti iz svakog pojedinog spisa.</w:t>
      </w:r>
    </w:p>
    <w:p w:rsidR="003D7EFC" w:rsidRPr="003D7EFC" w:rsidRDefault="003D7EFC" w:rsidP="003D7EFC">
      <w:pPr>
        <w:spacing w:after="0" w:line="240" w:lineRule="auto"/>
        <w:ind w:firstLine="720"/>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Također, suprotno navodima tužitelja osporeno rješenje obrazloženo je sukladno odredbi članka 98. stavka 5. ZUP-a i navedeni su potpuni i valjani razlozi koji upućuju na osnovanost odluke tuženika.</w:t>
      </w:r>
    </w:p>
    <w:p w:rsidR="003D7EFC" w:rsidRPr="003D7EFC" w:rsidRDefault="003D7EFC" w:rsidP="003D7EFC">
      <w:pPr>
        <w:spacing w:after="0" w:line="240" w:lineRule="auto"/>
        <w:ind w:firstLine="720"/>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Trebalo je stoga  temeljem odredbe članka 57. stavka 1. Zakona o upravnim sporovima (Narodne novine, broj 20/10., 143/12., 152/14., 94/16. i 29/17.), odlučiti  kao u izreci.</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ind w:firstLine="720"/>
        <w:jc w:val="center"/>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U Zagrebu 14. rujna 2017.</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3D7EFC" w:rsidRPr="003D7EFC" w:rsidRDefault="003D7EFC" w:rsidP="003D7EFC">
      <w:pPr>
        <w:spacing w:after="0" w:line="240" w:lineRule="auto"/>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Predsjednica vijeća</w:t>
      </w:r>
    </w:p>
    <w:p w:rsidR="003D7EFC" w:rsidRPr="003D7EFC" w:rsidRDefault="003D7EFC" w:rsidP="003D7EFC">
      <w:pPr>
        <w:spacing w:after="0" w:line="240" w:lineRule="auto"/>
        <w:jc w:val="left"/>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xml:space="preserve">                                                                                                            Ana </w:t>
      </w:r>
      <w:proofErr w:type="spellStart"/>
      <w:r w:rsidRPr="003D7EFC">
        <w:rPr>
          <w:rFonts w:ascii="Times New Roman" w:eastAsia="Times New Roman" w:hAnsi="Times New Roman" w:cs="Times New Roman"/>
          <w:color w:val="000000"/>
          <w:sz w:val="24"/>
          <w:szCs w:val="24"/>
          <w:lang w:eastAsia="hr-HR"/>
        </w:rPr>
        <w:t>Berlengi</w:t>
      </w:r>
      <w:proofErr w:type="spellEnd"/>
      <w:r w:rsidRPr="003D7EFC">
        <w:rPr>
          <w:rFonts w:ascii="Times New Roman" w:eastAsia="Times New Roman" w:hAnsi="Times New Roman" w:cs="Times New Roman"/>
          <w:color w:val="000000"/>
          <w:sz w:val="24"/>
          <w:szCs w:val="24"/>
          <w:lang w:eastAsia="hr-HR"/>
        </w:rPr>
        <w:t xml:space="preserve"> </w:t>
      </w:r>
      <w:proofErr w:type="spellStart"/>
      <w:r w:rsidRPr="003D7EFC">
        <w:rPr>
          <w:rFonts w:ascii="Times New Roman" w:eastAsia="Times New Roman" w:hAnsi="Times New Roman" w:cs="Times New Roman"/>
          <w:color w:val="000000"/>
          <w:sz w:val="24"/>
          <w:szCs w:val="24"/>
          <w:lang w:eastAsia="hr-HR"/>
        </w:rPr>
        <w:t>Fellner</w:t>
      </w:r>
      <w:proofErr w:type="spellEnd"/>
      <w:r w:rsidRPr="003D7EFC">
        <w:rPr>
          <w:rFonts w:ascii="Times New Roman" w:eastAsia="Times New Roman" w:hAnsi="Times New Roman" w:cs="Times New Roman"/>
          <w:color w:val="000000"/>
          <w:sz w:val="24"/>
          <w:szCs w:val="24"/>
          <w:lang w:eastAsia="hr-HR"/>
        </w:rPr>
        <w:t xml:space="preserve">, </w:t>
      </w:r>
      <w:proofErr w:type="spellStart"/>
      <w:r w:rsidRPr="003D7EFC">
        <w:rPr>
          <w:rFonts w:ascii="Times New Roman" w:eastAsia="Times New Roman" w:hAnsi="Times New Roman" w:cs="Times New Roman"/>
          <w:color w:val="000000"/>
          <w:sz w:val="24"/>
          <w:szCs w:val="24"/>
          <w:lang w:eastAsia="hr-HR"/>
        </w:rPr>
        <w:t>v.r</w:t>
      </w:r>
      <w:proofErr w:type="spellEnd"/>
      <w:r w:rsidRPr="003D7EFC">
        <w:rPr>
          <w:rFonts w:ascii="Times New Roman" w:eastAsia="Times New Roman" w:hAnsi="Times New Roman" w:cs="Times New Roman"/>
          <w:color w:val="000000"/>
          <w:sz w:val="24"/>
          <w:szCs w:val="24"/>
          <w:lang w:eastAsia="hr-HR"/>
        </w:rPr>
        <w:t>.</w:t>
      </w:r>
    </w:p>
    <w:p w:rsidR="003D7EFC" w:rsidRPr="003D7EFC" w:rsidRDefault="003D7EFC" w:rsidP="003D7EFC">
      <w:pPr>
        <w:spacing w:after="0" w:line="240" w:lineRule="auto"/>
        <w:jc w:val="left"/>
        <w:rPr>
          <w:rFonts w:ascii="CG Times" w:eastAsia="Times New Roman" w:hAnsi="CG Times" w:cs="Times New Roman"/>
          <w:color w:val="000000"/>
          <w:sz w:val="24"/>
          <w:szCs w:val="24"/>
          <w:lang w:eastAsia="hr-HR"/>
        </w:rPr>
      </w:pPr>
      <w:r w:rsidRPr="003D7EFC">
        <w:rPr>
          <w:rFonts w:ascii="Times New Roman" w:eastAsia="Times New Roman" w:hAnsi="Times New Roman" w:cs="Times New Roman"/>
          <w:color w:val="000000"/>
          <w:sz w:val="24"/>
          <w:szCs w:val="24"/>
          <w:lang w:eastAsia="hr-HR"/>
        </w:rPr>
        <w:t> </w:t>
      </w:r>
    </w:p>
    <w:p w:rsidR="007C2868" w:rsidRPr="003D7EFC" w:rsidRDefault="007C2868" w:rsidP="003D7EFC">
      <w:pPr>
        <w:spacing w:after="0" w:line="240" w:lineRule="auto"/>
        <w:jc w:val="center"/>
        <w:rPr>
          <w:rFonts w:ascii="CG Times" w:eastAsia="Times New Roman" w:hAnsi="CG Times" w:cs="Times New Roman"/>
          <w:color w:val="000000"/>
          <w:sz w:val="24"/>
          <w:szCs w:val="24"/>
          <w:lang w:eastAsia="hr-HR"/>
        </w:rPr>
      </w:pPr>
    </w:p>
    <w:sectPr w:rsidR="007C2868" w:rsidRPr="003D7EFC"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427AE" w:rsidRPr="00DE7338">
      <w:rPr>
        <w:rFonts w:ascii="Times New Roman" w:hAnsi="Times New Roman"/>
      </w:rPr>
      <w:fldChar w:fldCharType="begin"/>
    </w:r>
    <w:r w:rsidRPr="00DE7338">
      <w:rPr>
        <w:rFonts w:ascii="Times New Roman" w:hAnsi="Times New Roman"/>
      </w:rPr>
      <w:instrText xml:space="preserve"> PAGE  \* MERGEFORMAT </w:instrText>
    </w:r>
    <w:r w:rsidR="00E427AE" w:rsidRPr="00DE7338">
      <w:rPr>
        <w:rFonts w:ascii="Times New Roman" w:hAnsi="Times New Roman"/>
      </w:rPr>
      <w:fldChar w:fldCharType="separate"/>
    </w:r>
    <w:r w:rsidR="003D7EFC">
      <w:rPr>
        <w:rFonts w:ascii="Times New Roman" w:hAnsi="Times New Roman"/>
        <w:noProof/>
      </w:rPr>
      <w:t>2</w:t>
    </w:r>
    <w:r w:rsidR="00E427A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w:t>
    </w:r>
    <w:r w:rsidR="003D7EFC">
      <w:rPr>
        <w:color w:val="000000"/>
      </w:rPr>
      <w:t>200</w:t>
    </w:r>
    <w:r w:rsidR="00590D5E">
      <w:rPr>
        <w:color w:val="000000"/>
      </w:rPr>
      <w:t>/17-</w:t>
    </w:r>
    <w:r w:rsidR="003D7EFC">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3D7EFC"/>
    <w:rsid w:val="004037AA"/>
    <w:rsid w:val="00433236"/>
    <w:rsid w:val="004615B1"/>
    <w:rsid w:val="00496D21"/>
    <w:rsid w:val="004A0465"/>
    <w:rsid w:val="004A073E"/>
    <w:rsid w:val="004A2061"/>
    <w:rsid w:val="004B2546"/>
    <w:rsid w:val="004C6299"/>
    <w:rsid w:val="00562899"/>
    <w:rsid w:val="005642B8"/>
    <w:rsid w:val="0056586F"/>
    <w:rsid w:val="00577CA1"/>
    <w:rsid w:val="00590D5E"/>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427AE"/>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04214153">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1766</Words>
  <Characters>10068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2017-10-18T08:17:00Z</dcterms:created>
  <dcterms:modified xsi:type="dcterms:W3CDTF">2017-10-18T08:17:00Z</dcterms:modified>
</cp:coreProperties>
</file>